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rPr>
          <w:rFonts w:hint="default" w:ascii="Times New Roman" w:hAnsi="Times New Roman" w:eastAsia="仿宋_GB2312" w:cs="Times New Roman"/>
          <w:color w:val="auto"/>
          <w:sz w:val="36"/>
          <w:szCs w:val="36"/>
        </w:rPr>
      </w:pPr>
    </w:p>
    <w:p>
      <w:pPr>
        <w:rPr>
          <w:rFonts w:hint="default" w:ascii="Times New Roman" w:hAnsi="Times New Roman" w:eastAsia="仿宋_GB2312" w:cs="Times New Roman"/>
          <w:color w:val="auto"/>
          <w:sz w:val="36"/>
          <w:szCs w:val="36"/>
        </w:rPr>
      </w:pPr>
    </w:p>
    <w:p>
      <w:pPr>
        <w:rPr>
          <w:rFonts w:hint="default" w:ascii="Times New Roman" w:hAnsi="Times New Roman" w:eastAsia="仿宋_GB2312" w:cs="Times New Roman"/>
          <w:color w:val="auto"/>
          <w:sz w:val="36"/>
          <w:szCs w:val="36"/>
        </w:rPr>
      </w:pPr>
    </w:p>
    <w:p>
      <w:pPr>
        <w:rPr>
          <w:rFonts w:hint="default" w:ascii="Times New Roman" w:hAnsi="Times New Roman" w:eastAsia="仿宋_GB2312" w:cs="Times New Roman"/>
          <w:color w:val="auto"/>
          <w:sz w:val="36"/>
          <w:szCs w:val="36"/>
        </w:rPr>
      </w:pPr>
    </w:p>
    <w:p>
      <w:pPr>
        <w:rPr>
          <w:rFonts w:hint="default" w:ascii="Times New Roman" w:hAnsi="Times New Roman" w:eastAsia="仿宋_GB2312" w:cs="Times New Roman"/>
          <w:color w:val="auto"/>
          <w:sz w:val="36"/>
          <w:szCs w:val="36"/>
        </w:rPr>
      </w:pPr>
    </w:p>
    <w:p>
      <w:pPr>
        <w:adjustRightInd w:val="0"/>
        <w:snapToGrid w:val="0"/>
        <w:jc w:val="center"/>
        <w:outlineLvl w:val="0"/>
        <w:rPr>
          <w:rFonts w:hint="default" w:ascii="Times New Roman" w:hAnsi="Times New Roman" w:eastAsia="方正小标宋_GBK" w:cs="Times New Roman"/>
          <w:bCs/>
          <w:color w:val="auto"/>
          <w:sz w:val="60"/>
          <w:szCs w:val="60"/>
        </w:rPr>
      </w:pPr>
      <w:bookmarkStart w:id="0" w:name="_Toc31887"/>
      <w:bookmarkStart w:id="1" w:name="_Toc21136"/>
      <w:bookmarkStart w:id="2" w:name="_Toc14563"/>
      <w:bookmarkStart w:id="3" w:name="_Toc30575"/>
      <w:bookmarkStart w:id="4" w:name="_Toc9272"/>
      <w:bookmarkStart w:id="5" w:name="_Toc6848"/>
      <w:bookmarkStart w:id="6" w:name="_Toc20068"/>
      <w:bookmarkStart w:id="7" w:name="_Toc2904"/>
      <w:bookmarkStart w:id="8" w:name="_Toc31034"/>
      <w:bookmarkStart w:id="9" w:name="_Toc27019"/>
      <w:bookmarkStart w:id="10" w:name="_Toc8870"/>
      <w:bookmarkStart w:id="11" w:name="_Toc21359"/>
      <w:bookmarkStart w:id="12" w:name="_Toc142"/>
      <w:r>
        <w:rPr>
          <w:rFonts w:hint="default" w:ascii="Times New Roman" w:hAnsi="Times New Roman" w:eastAsia="方正小标宋_GBK" w:cs="Times New Roman"/>
          <w:bCs/>
          <w:color w:val="auto"/>
          <w:sz w:val="60"/>
          <w:szCs w:val="60"/>
        </w:rPr>
        <w:t>建设项目</w:t>
      </w:r>
      <w:r>
        <w:rPr>
          <w:rFonts w:hint="eastAsia" w:eastAsia="方正小标宋_GBK" w:cs="Times New Roman"/>
          <w:bCs/>
          <w:color w:val="auto"/>
          <w:sz w:val="60"/>
          <w:szCs w:val="60"/>
          <w:lang w:val="en-US" w:eastAsia="zh-CN"/>
        </w:rPr>
        <w:t>生态</w:t>
      </w:r>
      <w:r>
        <w:rPr>
          <w:rFonts w:hint="default" w:ascii="Times New Roman" w:hAnsi="Times New Roman" w:eastAsia="方正小标宋_GBK" w:cs="Times New Roman"/>
          <w:bCs/>
          <w:color w:val="auto"/>
          <w:sz w:val="60"/>
          <w:szCs w:val="60"/>
        </w:rPr>
        <w:t>环境影响报告表</w:t>
      </w:r>
      <w:bookmarkEnd w:id="0"/>
      <w:bookmarkEnd w:id="1"/>
      <w:bookmarkEnd w:id="2"/>
      <w:bookmarkEnd w:id="3"/>
      <w:bookmarkEnd w:id="4"/>
      <w:bookmarkEnd w:id="5"/>
      <w:bookmarkEnd w:id="6"/>
      <w:bookmarkEnd w:id="7"/>
      <w:bookmarkEnd w:id="8"/>
      <w:bookmarkEnd w:id="9"/>
      <w:bookmarkEnd w:id="10"/>
      <w:bookmarkEnd w:id="11"/>
      <w:bookmarkEnd w:id="12"/>
    </w:p>
    <w:p>
      <w:pPr>
        <w:adjustRightInd w:val="0"/>
        <w:snapToGrid w:val="0"/>
        <w:spacing w:before="192" w:beforeLines="80"/>
        <w:jc w:val="center"/>
        <w:rPr>
          <w:rFonts w:hint="default" w:ascii="Times New Roman" w:hAnsi="Times New Roman" w:eastAsia="楷体_GB2312" w:cs="Times New Roman"/>
          <w:bCs/>
          <w:color w:val="auto"/>
          <w:sz w:val="48"/>
          <w:szCs w:val="48"/>
        </w:rPr>
      </w:pPr>
      <w:r>
        <w:rPr>
          <w:rFonts w:hint="default" w:ascii="Times New Roman" w:hAnsi="Times New Roman" w:eastAsia="楷体_GB2312" w:cs="Times New Roman"/>
          <w:bCs/>
          <w:color w:val="auto"/>
          <w:sz w:val="48"/>
          <w:szCs w:val="48"/>
        </w:rPr>
        <w:t>（污染影响类）</w:t>
      </w:r>
    </w:p>
    <w:p>
      <w:pPr>
        <w:bidi w:val="0"/>
        <w:rPr>
          <w:rFonts w:hint="default" w:ascii="Times New Roman" w:hAnsi="Times New Roman" w:cs="Times New Roman"/>
          <w:color w:val="auto"/>
        </w:rPr>
      </w:pPr>
    </w:p>
    <w:p>
      <w:pPr>
        <w:jc w:val="center"/>
        <w:rPr>
          <w:rFonts w:hint="default" w:ascii="Times New Roman" w:hAnsi="Times New Roman" w:eastAsia="仿宋" w:cs="Times New Roman"/>
          <w:color w:val="auto"/>
          <w:sz w:val="52"/>
          <w:szCs w:val="52"/>
        </w:rPr>
      </w:pPr>
    </w:p>
    <w:p>
      <w:pPr>
        <w:ind w:firstLine="1040"/>
        <w:rPr>
          <w:rFonts w:hint="default" w:ascii="Times New Roman" w:hAnsi="Times New Roman" w:eastAsia="仿宋" w:cs="Times New Roman"/>
          <w:color w:val="auto"/>
          <w:sz w:val="44"/>
          <w:szCs w:val="44"/>
        </w:rPr>
      </w:pPr>
    </w:p>
    <w:p>
      <w:pPr>
        <w:ind w:firstLine="1040"/>
        <w:rPr>
          <w:rFonts w:hint="default" w:ascii="Times New Roman" w:hAnsi="Times New Roman" w:eastAsia="仿宋" w:cs="Times New Roman"/>
          <w:color w:val="auto"/>
          <w:sz w:val="44"/>
          <w:szCs w:val="44"/>
        </w:rPr>
      </w:pPr>
    </w:p>
    <w:p>
      <w:pPr>
        <w:ind w:firstLine="1040"/>
        <w:rPr>
          <w:rFonts w:hint="default" w:ascii="Times New Roman" w:hAnsi="Times New Roman" w:eastAsia="仿宋" w:cs="Times New Roman"/>
          <w:color w:val="auto"/>
          <w:sz w:val="44"/>
          <w:szCs w:val="44"/>
        </w:rPr>
      </w:pPr>
    </w:p>
    <w:p>
      <w:pPr>
        <w:ind w:firstLine="1040"/>
        <w:rPr>
          <w:rFonts w:hint="default" w:ascii="Times New Roman" w:hAnsi="Times New Roman" w:eastAsia="仿宋" w:cs="Times New Roman"/>
          <w:color w:val="auto"/>
          <w:sz w:val="44"/>
          <w:szCs w:val="44"/>
        </w:rPr>
      </w:pPr>
    </w:p>
    <w:p>
      <w:pPr>
        <w:keepNext w:val="0"/>
        <w:keepLines w:val="0"/>
        <w:pageBreakBefore w:val="0"/>
        <w:widowControl w:val="0"/>
        <w:kinsoku/>
        <w:wordWrap/>
        <w:overflowPunct/>
        <w:topLinePunct w:val="0"/>
        <w:autoSpaceDE/>
        <w:autoSpaceDN/>
        <w:bidi w:val="0"/>
        <w:adjustRightInd w:val="0"/>
        <w:snapToGrid w:val="0"/>
        <w:spacing w:line="360" w:lineRule="auto"/>
        <w:ind w:firstLine="960" w:firstLineChars="300"/>
        <w:jc w:val="both"/>
        <w:textAlignment w:val="auto"/>
        <w:rPr>
          <w:rFonts w:hint="eastAsia" w:cs="Times New Roman"/>
          <w:color w:val="auto"/>
          <w:sz w:val="32"/>
          <w:szCs w:val="32"/>
          <w:u w:val="single"/>
          <w:lang w:eastAsia="zh-CN"/>
        </w:rPr>
      </w:pPr>
      <w:r>
        <w:rPr>
          <w:rFonts w:hint="default" w:ascii="Times New Roman" w:hAnsi="Times New Roman" w:eastAsia="宋体" w:cs="Times New Roman"/>
          <w:color w:val="auto"/>
          <w:sz w:val="32"/>
          <w:szCs w:val="32"/>
        </w:rPr>
        <w:t>项目名称：</w:t>
      </w:r>
      <w:r>
        <w:rPr>
          <w:rFonts w:hint="eastAsia" w:cs="Times New Roman"/>
          <w:color w:val="auto"/>
          <w:sz w:val="32"/>
          <w:szCs w:val="32"/>
          <w:u w:val="single"/>
          <w:lang w:eastAsia="zh-CN"/>
        </w:rPr>
        <w:t>嘉荫县向阳乡羽发种植养殖家庭农场</w:t>
      </w:r>
    </w:p>
    <w:p>
      <w:pPr>
        <w:keepNext w:val="0"/>
        <w:keepLines w:val="0"/>
        <w:pageBreakBefore w:val="0"/>
        <w:widowControl w:val="0"/>
        <w:kinsoku/>
        <w:wordWrap/>
        <w:overflowPunct/>
        <w:topLinePunct w:val="0"/>
        <w:autoSpaceDE/>
        <w:autoSpaceDN/>
        <w:bidi w:val="0"/>
        <w:adjustRightInd w:val="0"/>
        <w:snapToGrid w:val="0"/>
        <w:spacing w:line="360" w:lineRule="auto"/>
        <w:ind w:firstLine="2560" w:firstLineChars="800"/>
        <w:jc w:val="both"/>
        <w:textAlignment w:val="auto"/>
        <w:rPr>
          <w:rFonts w:hint="eastAsia" w:cs="Times New Roman"/>
          <w:color w:val="auto"/>
          <w:sz w:val="32"/>
          <w:szCs w:val="32"/>
          <w:u w:val="single"/>
          <w:lang w:eastAsia="zh-CN"/>
        </w:rPr>
      </w:pPr>
      <w:r>
        <w:rPr>
          <w:rFonts w:hint="eastAsia" w:cs="Times New Roman"/>
          <w:color w:val="auto"/>
          <w:sz w:val="32"/>
          <w:szCs w:val="32"/>
          <w:u w:val="single"/>
          <w:lang w:eastAsia="zh-CN"/>
        </w:rPr>
        <w:t>烘干塔仓储库项目</w:t>
      </w:r>
    </w:p>
    <w:p>
      <w:pPr>
        <w:keepNext w:val="0"/>
        <w:keepLines w:val="0"/>
        <w:pageBreakBefore w:val="0"/>
        <w:widowControl w:val="0"/>
        <w:kinsoku/>
        <w:wordWrap/>
        <w:overflowPunct/>
        <w:topLinePunct w:val="0"/>
        <w:autoSpaceDE/>
        <w:autoSpaceDN/>
        <w:bidi w:val="0"/>
        <w:adjustRightInd w:val="0"/>
        <w:snapToGrid w:val="0"/>
        <w:spacing w:line="360" w:lineRule="auto"/>
        <w:ind w:firstLine="960" w:firstLineChars="300"/>
        <w:jc w:val="both"/>
        <w:textAlignment w:val="auto"/>
        <w:rPr>
          <w:rFonts w:hint="default" w:ascii="Times New Roman" w:hAnsi="Times New Roman" w:eastAsia="宋体" w:cs="Times New Roman"/>
          <w:color w:val="auto"/>
          <w:sz w:val="32"/>
          <w:szCs w:val="32"/>
          <w:u w:val="single"/>
          <w:lang w:eastAsia="zh-CN"/>
        </w:rPr>
      </w:pPr>
      <w:r>
        <w:rPr>
          <w:rFonts w:hint="default" w:ascii="Times New Roman" w:hAnsi="Times New Roman" w:eastAsia="宋体" w:cs="Times New Roman"/>
          <w:color w:val="auto"/>
          <w:sz w:val="32"/>
          <w:szCs w:val="32"/>
        </w:rPr>
        <w:t>建设单位：</w:t>
      </w:r>
      <w:r>
        <w:rPr>
          <w:rFonts w:hint="eastAsia" w:cs="Times New Roman"/>
          <w:color w:val="auto"/>
          <w:sz w:val="32"/>
          <w:szCs w:val="32"/>
          <w:u w:val="single"/>
          <w:lang w:eastAsia="zh-CN"/>
        </w:rPr>
        <w:t>嘉荫县向阳乡羽发种植养殖家庭农场</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sz w:val="32"/>
          <w:szCs w:val="32"/>
          <w:u w:val="single"/>
        </w:rPr>
      </w:pPr>
      <w:r>
        <w:rPr>
          <w:rFonts w:hint="default" w:ascii="Times New Roman" w:hAnsi="Times New Roman" w:eastAsia="宋体" w:cs="Times New Roman"/>
          <w:color w:val="auto"/>
          <w:sz w:val="32"/>
          <w:szCs w:val="32"/>
        </w:rPr>
        <w:t>编制日期：</w:t>
      </w:r>
      <w:r>
        <w:rPr>
          <w:rFonts w:hint="default" w:ascii="Times New Roman" w:hAnsi="Times New Roman" w:eastAsia="宋体" w:cs="Times New Roman"/>
          <w:color w:val="auto"/>
          <w:sz w:val="32"/>
          <w:szCs w:val="32"/>
          <w:u w:val="single"/>
        </w:rPr>
        <w:t>202</w:t>
      </w:r>
      <w:r>
        <w:rPr>
          <w:rFonts w:hint="eastAsia" w:cs="Times New Roman"/>
          <w:color w:val="auto"/>
          <w:sz w:val="32"/>
          <w:szCs w:val="32"/>
          <w:u w:val="single"/>
          <w:lang w:val="en-US" w:eastAsia="zh-CN"/>
        </w:rPr>
        <w:t>6</w:t>
      </w:r>
      <w:r>
        <w:rPr>
          <w:rFonts w:hint="default" w:ascii="Times New Roman" w:hAnsi="Times New Roman" w:eastAsia="宋体" w:cs="Times New Roman"/>
          <w:color w:val="auto"/>
          <w:sz w:val="32"/>
          <w:szCs w:val="32"/>
          <w:u w:val="single"/>
        </w:rPr>
        <w:t>年</w:t>
      </w:r>
      <w:r>
        <w:rPr>
          <w:rFonts w:hint="eastAsia" w:cs="Times New Roman"/>
          <w:color w:val="auto"/>
          <w:sz w:val="32"/>
          <w:szCs w:val="32"/>
          <w:u w:val="single"/>
          <w:lang w:val="en-US" w:eastAsia="zh-CN"/>
        </w:rPr>
        <w:t>9</w:t>
      </w:r>
      <w:r>
        <w:rPr>
          <w:rFonts w:hint="default" w:ascii="Times New Roman" w:hAnsi="Times New Roman" w:eastAsia="宋体" w:cs="Times New Roman"/>
          <w:color w:val="auto"/>
          <w:sz w:val="32"/>
          <w:szCs w:val="32"/>
          <w:u w:val="single"/>
        </w:rPr>
        <w:t>月</w:t>
      </w:r>
    </w:p>
    <w:p>
      <w:pPr>
        <w:adjustRightInd w:val="0"/>
        <w:snapToGrid w:val="0"/>
        <w:spacing w:line="288" w:lineRule="auto"/>
        <w:ind w:firstLine="1040"/>
        <w:rPr>
          <w:rFonts w:hint="default" w:ascii="Times New Roman" w:hAnsi="Times New Roman" w:eastAsia="仿宋_GB2312" w:cs="Times New Roman"/>
          <w:color w:val="auto"/>
          <w:sz w:val="36"/>
          <w:szCs w:val="36"/>
          <w:u w:val="single"/>
        </w:rPr>
      </w:pPr>
      <w:bookmarkStart w:id="13" w:name="_Hlk57884087"/>
    </w:p>
    <w:p>
      <w:pPr>
        <w:adjustRightInd w:val="0"/>
        <w:snapToGrid w:val="0"/>
        <w:spacing w:line="288" w:lineRule="auto"/>
        <w:ind w:firstLine="1040"/>
        <w:rPr>
          <w:rFonts w:hint="default" w:ascii="Times New Roman" w:hAnsi="Times New Roman" w:eastAsia="仿宋_GB2312" w:cs="Times New Roman"/>
          <w:color w:val="auto"/>
          <w:sz w:val="36"/>
          <w:szCs w:val="36"/>
        </w:rPr>
      </w:pPr>
    </w:p>
    <w:p>
      <w:pPr>
        <w:adjustRightInd w:val="0"/>
        <w:snapToGrid w:val="0"/>
        <w:spacing w:line="288" w:lineRule="auto"/>
        <w:ind w:firstLine="1040"/>
        <w:rPr>
          <w:rFonts w:hint="default" w:ascii="Times New Roman" w:hAnsi="Times New Roman" w:eastAsia="仿宋_GB2312" w:cs="Times New Roman"/>
          <w:color w:val="auto"/>
          <w:sz w:val="36"/>
          <w:szCs w:val="36"/>
        </w:rPr>
      </w:pPr>
    </w:p>
    <w:p>
      <w:pPr>
        <w:pStyle w:val="36"/>
        <w:rPr>
          <w:rFonts w:hint="default" w:ascii="Times New Roman" w:hAnsi="Times New Roman" w:eastAsia="仿宋_GB2312" w:cs="Times New Roman"/>
          <w:color w:val="auto"/>
          <w:sz w:val="36"/>
          <w:szCs w:val="36"/>
        </w:rPr>
      </w:pPr>
    </w:p>
    <w:p>
      <w:pPr>
        <w:rPr>
          <w:rFonts w:hint="default" w:ascii="Times New Roman" w:hAnsi="Times New Roman" w:cs="Times New Roman"/>
          <w:color w:val="auto"/>
        </w:rPr>
      </w:pPr>
    </w:p>
    <w:p>
      <w:pPr>
        <w:pStyle w:val="10"/>
        <w:rPr>
          <w:rFonts w:hint="default" w:ascii="Times New Roman" w:hAnsi="Times New Roman" w:cs="Times New Roman"/>
          <w:color w:val="auto"/>
        </w:rPr>
      </w:pPr>
    </w:p>
    <w:bookmarkEnd w:id="13"/>
    <w:p>
      <w:pPr>
        <w:adjustRightInd w:val="0"/>
        <w:snapToGrid w:val="0"/>
        <w:spacing w:line="288" w:lineRule="auto"/>
        <w:jc w:val="center"/>
        <w:rPr>
          <w:rFonts w:hint="default" w:ascii="Times New Roman" w:hAnsi="Times New Roman" w:eastAsia="楷体_GB2312" w:cs="Times New Roman"/>
          <w:color w:val="auto"/>
          <w:sz w:val="36"/>
          <w:szCs w:val="36"/>
          <w:lang w:val="en-US" w:eastAsia="zh-CN"/>
        </w:rPr>
      </w:pPr>
      <w:r>
        <w:rPr>
          <w:rFonts w:hint="default" w:ascii="Times New Roman" w:hAnsi="Times New Roman" w:cs="Times New Roman"/>
          <w:color w:val="auto"/>
          <w:sz w:val="32"/>
          <w:szCs w:val="32"/>
        </w:rPr>
        <w:t>中华人民共和国生态环境部制</w:t>
      </w:r>
    </w:p>
    <w:p>
      <w:pPr>
        <w:jc w:val="center"/>
        <w:rPr>
          <w:rFonts w:hint="eastAsia" w:ascii="Times New Roman" w:hAnsi="Times New Roman" w:eastAsia="宋体" w:cs="Times New Roman"/>
          <w:color w:val="auto"/>
          <w:lang w:eastAsia="zh-CN"/>
        </w:rPr>
        <w:sectPr>
          <w:footerReference r:id="rId3" w:type="default"/>
          <w:footerReference r:id="rId4" w:type="even"/>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pPr>
        <w:pStyle w:val="38"/>
        <w:rPr>
          <w:rFonts w:hint="eastAsia" w:eastAsia="宋体"/>
          <w:color w:val="auto"/>
          <w:lang w:eastAsia="zh-CN"/>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p>
    <w:p>
      <w:pPr>
        <w:spacing w:before="0" w:beforeLines="0" w:after="0" w:afterLines="0" w:line="240" w:lineRule="auto"/>
        <w:ind w:left="0" w:leftChars="0" w:right="0" w:rightChars="0" w:firstLine="0" w:firstLineChars="0"/>
        <w:jc w:val="center"/>
        <w:rPr>
          <w:rFonts w:hint="default" w:ascii="Times New Roman" w:hAnsi="Times New Roman" w:cs="Times New Roman"/>
          <w:b/>
          <w:bCs/>
          <w:color w:val="auto"/>
          <w:sz w:val="44"/>
          <w:szCs w:val="44"/>
        </w:rPr>
      </w:pPr>
      <w:r>
        <w:rPr>
          <w:rFonts w:hint="default" w:ascii="Times New Roman" w:hAnsi="Times New Roman" w:eastAsia="宋体" w:cs="Times New Roman"/>
          <w:b/>
          <w:bCs/>
          <w:color w:val="auto"/>
          <w:sz w:val="44"/>
          <w:szCs w:val="44"/>
        </w:rPr>
        <w:t>目</w:t>
      </w:r>
      <w:r>
        <w:rPr>
          <w:rFonts w:hint="default" w:ascii="Times New Roman" w:hAnsi="Times New Roman" w:eastAsia="宋体" w:cs="Times New Roman"/>
          <w:b/>
          <w:bCs/>
          <w:color w:val="auto"/>
          <w:sz w:val="44"/>
          <w:szCs w:val="44"/>
          <w:lang w:val="en-US" w:eastAsia="zh-CN"/>
        </w:rPr>
        <w:t xml:space="preserve"> </w:t>
      </w:r>
      <w:r>
        <w:rPr>
          <w:rFonts w:hint="default" w:ascii="Times New Roman" w:hAnsi="Times New Roman" w:eastAsia="宋体" w:cs="Times New Roman"/>
          <w:b/>
          <w:bCs/>
          <w:color w:val="auto"/>
          <w:sz w:val="44"/>
          <w:szCs w:val="44"/>
        </w:rPr>
        <w:t>录</w:t>
      </w:r>
    </w:p>
    <w:p>
      <w:pPr>
        <w:pStyle w:val="21"/>
        <w:keepNext w:val="0"/>
        <w:keepLines w:val="0"/>
        <w:pageBreakBefore w:val="0"/>
        <w:widowControl w:val="0"/>
        <w:tabs>
          <w:tab w:val="right" w:leader="dot" w:pos="8844"/>
        </w:tabs>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TOC \o "1-1" \h \u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 HYPERLINK \l _Toc19932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snapToGrid w:val="0"/>
          <w:color w:val="auto"/>
          <w:sz w:val="24"/>
          <w:szCs w:val="24"/>
        </w:rPr>
        <w:t>一、建设项目基本情况</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_Toc19932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lang w:eastAsia="zh-CN"/>
        </w:rPr>
        <w:fldChar w:fldCharType="end"/>
      </w:r>
    </w:p>
    <w:p>
      <w:pPr>
        <w:pStyle w:val="21"/>
        <w:keepNext w:val="0"/>
        <w:keepLines w:val="0"/>
        <w:pageBreakBefore w:val="0"/>
        <w:widowControl w:val="0"/>
        <w:tabs>
          <w:tab w:val="right" w:leader="dot" w:pos="8844"/>
        </w:tabs>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 HYPERLINK \l _Toc14743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snapToGrid w:val="0"/>
          <w:color w:val="auto"/>
          <w:sz w:val="24"/>
          <w:szCs w:val="24"/>
        </w:rPr>
        <w:t>二、建设项目工程分析</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_Toc14743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12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lang w:eastAsia="zh-CN"/>
        </w:rPr>
        <w:fldChar w:fldCharType="end"/>
      </w:r>
    </w:p>
    <w:p>
      <w:pPr>
        <w:pStyle w:val="21"/>
        <w:keepNext w:val="0"/>
        <w:keepLines w:val="0"/>
        <w:pageBreakBefore w:val="0"/>
        <w:widowControl w:val="0"/>
        <w:tabs>
          <w:tab w:val="right" w:leader="dot" w:pos="8844"/>
        </w:tabs>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 HYPERLINK \l _Toc27106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snapToGrid w:val="0"/>
          <w:color w:val="auto"/>
          <w:sz w:val="24"/>
          <w:szCs w:val="24"/>
        </w:rPr>
        <w:t>三、区域环境质量现状、环境保护目标及评价标准</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_Toc27106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20</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lang w:eastAsia="zh-CN"/>
        </w:rPr>
        <w:fldChar w:fldCharType="end"/>
      </w:r>
    </w:p>
    <w:p>
      <w:pPr>
        <w:pStyle w:val="21"/>
        <w:keepNext w:val="0"/>
        <w:keepLines w:val="0"/>
        <w:pageBreakBefore w:val="0"/>
        <w:widowControl w:val="0"/>
        <w:tabs>
          <w:tab w:val="right" w:leader="dot" w:pos="8844"/>
        </w:tabs>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 HYPERLINK \l _Toc25656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snapToGrid w:val="0"/>
          <w:color w:val="auto"/>
          <w:sz w:val="24"/>
          <w:szCs w:val="24"/>
        </w:rPr>
        <w:t>四、主要环境影响和保护措施</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_Toc25656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26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lang w:eastAsia="zh-CN"/>
        </w:rPr>
        <w:fldChar w:fldCharType="end"/>
      </w:r>
    </w:p>
    <w:p>
      <w:pPr>
        <w:pStyle w:val="21"/>
        <w:keepNext w:val="0"/>
        <w:keepLines w:val="0"/>
        <w:pageBreakBefore w:val="0"/>
        <w:widowControl w:val="0"/>
        <w:tabs>
          <w:tab w:val="right" w:leader="dot" w:pos="8844"/>
        </w:tabs>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 HYPERLINK \l _Toc26144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snapToGrid w:val="0"/>
          <w:color w:val="auto"/>
          <w:sz w:val="24"/>
          <w:szCs w:val="24"/>
        </w:rPr>
        <w:t>五、环境保护措施监督检查清单</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_Toc26144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40</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lang w:eastAsia="zh-CN"/>
        </w:rPr>
        <w:fldChar w:fldCharType="end"/>
      </w:r>
    </w:p>
    <w:p>
      <w:pPr>
        <w:pStyle w:val="21"/>
        <w:keepNext w:val="0"/>
        <w:keepLines w:val="0"/>
        <w:pageBreakBefore w:val="0"/>
        <w:widowControl w:val="0"/>
        <w:tabs>
          <w:tab w:val="right" w:leader="dot" w:pos="8844"/>
        </w:tabs>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 HYPERLINK \l _Toc3010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snapToGrid w:val="0"/>
          <w:color w:val="auto"/>
          <w:sz w:val="24"/>
          <w:szCs w:val="24"/>
        </w:rPr>
        <w:t>六、结论</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_Toc3010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lang w:eastAsia="zh-CN"/>
        </w:rPr>
        <w:fldChar w:fldCharType="end"/>
      </w:r>
    </w:p>
    <w:p>
      <w:pPr>
        <w:pStyle w:val="21"/>
        <w:keepNext w:val="0"/>
        <w:keepLines w:val="0"/>
        <w:pageBreakBefore w:val="0"/>
        <w:widowControl w:val="0"/>
        <w:tabs>
          <w:tab w:val="right" w:leader="dot" w:pos="8844"/>
        </w:tabs>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 HYPERLINK \l _Toc5977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snapToGrid w:val="0"/>
          <w:color w:val="auto"/>
          <w:sz w:val="24"/>
          <w:szCs w:val="24"/>
        </w:rPr>
        <w:t>附表</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_Toc5977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43</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lang w:eastAsia="zh-CN"/>
        </w:rPr>
        <w:fldChar w:fldCharType="end"/>
      </w:r>
    </w:p>
    <w:p>
      <w:pPr>
        <w:pStyle w:val="21"/>
        <w:keepNext w:val="0"/>
        <w:keepLines w:val="0"/>
        <w:pageBreakBefore w:val="0"/>
        <w:widowControl w:val="0"/>
        <w:tabs>
          <w:tab w:val="right" w:leader="dot" w:pos="8844"/>
        </w:tabs>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 HYPERLINK \l _Toc22225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snapToGrid w:val="0"/>
          <w:color w:val="auto"/>
          <w:sz w:val="24"/>
          <w:szCs w:val="24"/>
        </w:rPr>
        <w:t>附</w:t>
      </w:r>
      <w:r>
        <w:rPr>
          <w:rFonts w:hint="default" w:ascii="Times New Roman" w:hAnsi="Times New Roman" w:eastAsia="宋体" w:cs="Times New Roman"/>
          <w:snapToGrid w:val="0"/>
          <w:color w:val="auto"/>
          <w:sz w:val="24"/>
          <w:szCs w:val="24"/>
          <w:lang w:eastAsia="zh-CN"/>
        </w:rPr>
        <w:t>图</w:t>
      </w:r>
      <w:r>
        <w:rPr>
          <w:rFonts w:hint="default" w:ascii="Times New Roman" w:hAnsi="Times New Roman" w:eastAsia="宋体" w:cs="Times New Roman"/>
          <w:snapToGrid w:val="0"/>
          <w:color w:val="auto"/>
          <w:sz w:val="24"/>
          <w:szCs w:val="24"/>
          <w:lang w:val="en-US" w:eastAsia="zh-CN"/>
        </w:rPr>
        <w:t>1 本项目地理位置图</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_Toc22225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44</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lang w:eastAsia="zh-CN"/>
        </w:rPr>
        <w:fldChar w:fldCharType="end"/>
      </w:r>
    </w:p>
    <w:p>
      <w:pPr>
        <w:pStyle w:val="21"/>
        <w:keepNext w:val="0"/>
        <w:keepLines w:val="0"/>
        <w:pageBreakBefore w:val="0"/>
        <w:widowControl w:val="0"/>
        <w:tabs>
          <w:tab w:val="right" w:leader="dot" w:pos="8844"/>
        </w:tabs>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 HYPERLINK \l _Toc4070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snapToGrid w:val="0"/>
          <w:color w:val="auto"/>
          <w:sz w:val="24"/>
          <w:szCs w:val="24"/>
        </w:rPr>
        <w:t>附</w:t>
      </w:r>
      <w:r>
        <w:rPr>
          <w:rFonts w:hint="default" w:ascii="Times New Roman" w:hAnsi="Times New Roman" w:eastAsia="宋体" w:cs="Times New Roman"/>
          <w:snapToGrid w:val="0"/>
          <w:color w:val="auto"/>
          <w:sz w:val="24"/>
          <w:szCs w:val="24"/>
          <w:highlight w:val="none"/>
          <w:lang w:eastAsia="zh-CN"/>
        </w:rPr>
        <w:t>图</w:t>
      </w:r>
      <w:r>
        <w:rPr>
          <w:rFonts w:hint="default" w:ascii="Times New Roman" w:hAnsi="Times New Roman" w:eastAsia="宋体" w:cs="Times New Roman"/>
          <w:snapToGrid w:val="0"/>
          <w:color w:val="auto"/>
          <w:sz w:val="24"/>
          <w:szCs w:val="24"/>
          <w:highlight w:val="none"/>
          <w:lang w:val="en-US" w:eastAsia="zh-CN"/>
        </w:rPr>
        <w:t>2 厂区总平面布置图</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_Toc4070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45</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lang w:eastAsia="zh-CN"/>
        </w:rPr>
        <w:fldChar w:fldCharType="end"/>
      </w:r>
    </w:p>
    <w:p>
      <w:pPr>
        <w:pStyle w:val="21"/>
        <w:keepNext w:val="0"/>
        <w:keepLines w:val="0"/>
        <w:pageBreakBefore w:val="0"/>
        <w:widowControl w:val="0"/>
        <w:tabs>
          <w:tab w:val="right" w:leader="dot" w:pos="8844"/>
        </w:tabs>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 HYPERLINK \l _Toc7303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color w:val="auto"/>
          <w:sz w:val="24"/>
          <w:szCs w:val="24"/>
          <w:lang w:val="en-US" w:eastAsia="zh-CN"/>
        </w:rPr>
        <w:t>附件1 营业执照</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_Toc7303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lang w:eastAsia="zh-CN"/>
        </w:rPr>
        <w:fldChar w:fldCharType="end"/>
      </w:r>
    </w:p>
    <w:p>
      <w:pPr>
        <w:pStyle w:val="21"/>
        <w:keepNext w:val="0"/>
        <w:keepLines w:val="0"/>
        <w:pageBreakBefore w:val="0"/>
        <w:widowControl w:val="0"/>
        <w:tabs>
          <w:tab w:val="right" w:leader="dot" w:pos="8844"/>
        </w:tabs>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 HYPERLINK \l _Toc4152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bCs/>
          <w:color w:val="auto"/>
          <w:kern w:val="44"/>
          <w:sz w:val="24"/>
          <w:szCs w:val="24"/>
          <w:lang w:val="en-US" w:eastAsia="zh-CN" w:bidi="ar-SA"/>
        </w:rPr>
        <w:t>附件2 土地相关文件</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_Toc4152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47</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lang w:eastAsia="zh-CN"/>
        </w:rPr>
        <w:fldChar w:fldCharType="end"/>
      </w:r>
    </w:p>
    <w:p>
      <w:pPr>
        <w:pStyle w:val="21"/>
        <w:keepNext w:val="0"/>
        <w:keepLines w:val="0"/>
        <w:pageBreakBefore w:val="0"/>
        <w:widowControl w:val="0"/>
        <w:tabs>
          <w:tab w:val="right" w:leader="dot" w:pos="8844"/>
        </w:tabs>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 HYPERLINK \l _Toc25817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color w:val="auto"/>
          <w:sz w:val="24"/>
          <w:szCs w:val="24"/>
          <w:lang w:val="en-US" w:eastAsia="zh-CN"/>
        </w:rPr>
        <w:t>附件3 燃料分析单</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_Toc25817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51</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lang w:eastAsia="zh-CN"/>
        </w:rPr>
        <w:fldChar w:fldCharType="end"/>
      </w:r>
    </w:p>
    <w:p>
      <w:pPr>
        <w:pStyle w:val="21"/>
        <w:keepNext w:val="0"/>
        <w:keepLines w:val="0"/>
        <w:pageBreakBefore w:val="0"/>
        <w:widowControl w:val="0"/>
        <w:tabs>
          <w:tab w:val="right" w:leader="dot" w:pos="8844"/>
        </w:tabs>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 HYPERLINK \l _Toc8845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color w:val="auto"/>
          <w:sz w:val="24"/>
          <w:szCs w:val="24"/>
          <w:lang w:val="en-US" w:eastAsia="zh-CN"/>
        </w:rPr>
        <w:t>附件4 监测报告</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_Toc8845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52</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lang w:eastAsia="zh-CN"/>
        </w:rPr>
        <w:fldChar w:fldCharType="end"/>
      </w:r>
    </w:p>
    <w:p>
      <w:pPr>
        <w:pStyle w:val="21"/>
        <w:keepNext w:val="0"/>
        <w:keepLines w:val="0"/>
        <w:pageBreakBefore w:val="0"/>
        <w:widowControl w:val="0"/>
        <w:tabs>
          <w:tab w:val="right" w:leader="dot" w:pos="8844"/>
        </w:tabs>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lang w:eastAsia="zh-CN"/>
        </w:rPr>
        <w:fldChar w:fldCharType="begin"/>
      </w:r>
      <w:r>
        <w:rPr>
          <w:rFonts w:hint="default" w:ascii="Times New Roman" w:hAnsi="Times New Roman" w:eastAsia="宋体" w:cs="Times New Roman"/>
          <w:color w:val="auto"/>
          <w:sz w:val="24"/>
          <w:szCs w:val="24"/>
          <w:lang w:eastAsia="zh-CN"/>
        </w:rPr>
        <w:instrText xml:space="preserve"> HYPERLINK \l _Toc5788 </w:instrText>
      </w:r>
      <w:r>
        <w:rPr>
          <w:rFonts w:hint="default" w:ascii="Times New Roman" w:hAnsi="Times New Roman" w:eastAsia="宋体" w:cs="Times New Roman"/>
          <w:color w:val="auto"/>
          <w:sz w:val="24"/>
          <w:szCs w:val="24"/>
          <w:lang w:eastAsia="zh-CN"/>
        </w:rPr>
        <w:fldChar w:fldCharType="separate"/>
      </w:r>
      <w:r>
        <w:rPr>
          <w:rFonts w:hint="default" w:ascii="Times New Roman" w:hAnsi="Times New Roman" w:eastAsia="宋体" w:cs="Times New Roman"/>
          <w:color w:val="auto"/>
          <w:sz w:val="24"/>
          <w:szCs w:val="24"/>
          <w:lang w:val="en-US" w:eastAsia="zh-CN"/>
        </w:rPr>
        <w:t>附件</w:t>
      </w:r>
      <w:r>
        <w:rPr>
          <w:rFonts w:hint="default" w:ascii="Times New Roman" w:hAnsi="Times New Roman" w:eastAsia="宋体" w:cs="Times New Roman"/>
          <w:color w:val="auto"/>
          <w:sz w:val="24"/>
          <w:szCs w:val="24"/>
          <w:highlight w:val="none"/>
          <w:lang w:val="en-US" w:eastAsia="zh-CN"/>
        </w:rPr>
        <w:t>5 生态环境分区管控分析报告</w:t>
      </w:r>
      <w:r>
        <w:rPr>
          <w:rFonts w:hint="default" w:ascii="Times New Roman" w:hAnsi="Times New Roman" w:eastAsia="宋体" w:cs="Times New Roman"/>
          <w:color w:val="auto"/>
          <w:sz w:val="24"/>
          <w:szCs w:val="24"/>
        </w:rPr>
        <w:tab/>
      </w:r>
      <w:r>
        <w:rPr>
          <w:rFonts w:hint="default" w:ascii="Times New Roman" w:hAnsi="Times New Roman" w:eastAsia="宋体" w:cs="Times New Roman"/>
          <w:color w:val="auto"/>
          <w:sz w:val="24"/>
          <w:szCs w:val="24"/>
        </w:rPr>
        <w:fldChar w:fldCharType="begin"/>
      </w:r>
      <w:r>
        <w:rPr>
          <w:rFonts w:hint="default" w:ascii="Times New Roman" w:hAnsi="Times New Roman" w:eastAsia="宋体" w:cs="Times New Roman"/>
          <w:color w:val="auto"/>
          <w:sz w:val="24"/>
          <w:szCs w:val="24"/>
        </w:rPr>
        <w:instrText xml:space="preserve"> PAGEREF _Toc5788 \h </w:instrText>
      </w:r>
      <w:r>
        <w:rPr>
          <w:rFonts w:hint="default" w:ascii="Times New Roman" w:hAnsi="Times New Roman" w:eastAsia="宋体" w:cs="Times New Roman"/>
          <w:color w:val="auto"/>
          <w:sz w:val="24"/>
          <w:szCs w:val="24"/>
        </w:rPr>
        <w:fldChar w:fldCharType="separate"/>
      </w:r>
      <w:r>
        <w:rPr>
          <w:rFonts w:hint="default" w:ascii="Times New Roman" w:hAnsi="Times New Roman" w:eastAsia="宋体" w:cs="Times New Roman"/>
          <w:color w:val="auto"/>
          <w:sz w:val="24"/>
          <w:szCs w:val="24"/>
        </w:rPr>
        <w:t>56</w:t>
      </w:r>
      <w:r>
        <w:rPr>
          <w:rFonts w:hint="default" w:ascii="Times New Roman" w:hAnsi="Times New Roman" w:eastAsia="宋体" w:cs="Times New Roman"/>
          <w:color w:val="auto"/>
          <w:sz w:val="24"/>
          <w:szCs w:val="24"/>
        </w:rPr>
        <w:fldChar w:fldCharType="end"/>
      </w:r>
      <w:r>
        <w:rPr>
          <w:rFonts w:hint="default" w:ascii="Times New Roman" w:hAnsi="Times New Roman" w:eastAsia="宋体" w:cs="Times New Roman"/>
          <w:color w:val="auto"/>
          <w:sz w:val="24"/>
          <w:szCs w:val="24"/>
          <w:lang w:eastAsia="zh-CN"/>
        </w:rPr>
        <w:fldChar w:fldCharType="end"/>
      </w:r>
    </w:p>
    <w:p>
      <w:pPr>
        <w:pStyle w:val="36"/>
        <w:keepNext w:val="0"/>
        <w:keepLines w:val="0"/>
        <w:pageBreakBefore w:val="0"/>
        <w:widowControl w:val="0"/>
        <w:kinsoku/>
        <w:wordWrap/>
        <w:overflowPunct/>
        <w:topLinePunct w:val="0"/>
        <w:bidi w:val="0"/>
        <w:snapToGrid/>
        <w:spacing w:line="360" w:lineRule="auto"/>
        <w:textAlignment w:val="auto"/>
        <w:rPr>
          <w:rFonts w:hint="default" w:ascii="Times New Roman" w:hAnsi="Times New Roman" w:eastAsia="宋体" w:cs="Times New Roman"/>
          <w:color w:val="auto"/>
          <w:sz w:val="24"/>
          <w:szCs w:val="24"/>
          <w:lang w:eastAsia="zh-CN"/>
        </w:rPr>
        <w:sectPr>
          <w:pgSz w:w="11906" w:h="16838"/>
          <w:pgMar w:top="1701" w:right="1531" w:bottom="1701" w:left="1531" w:header="851" w:footer="1077" w:gutter="0"/>
          <w:pgBorders>
            <w:top w:val="none" w:sz="0" w:space="0"/>
            <w:left w:val="none" w:sz="0" w:space="0"/>
            <w:bottom w:val="none" w:sz="0" w:space="0"/>
            <w:right w:val="none" w:sz="0" w:space="0"/>
          </w:pgBorders>
          <w:pgNumType w:start="3"/>
          <w:cols w:space="720" w:num="1"/>
          <w:docGrid w:linePitch="312" w:charSpace="0"/>
        </w:sectPr>
      </w:pPr>
      <w:r>
        <w:rPr>
          <w:rFonts w:hint="default" w:ascii="Times New Roman" w:hAnsi="Times New Roman" w:eastAsia="宋体" w:cs="Times New Roman"/>
          <w:color w:val="auto"/>
          <w:sz w:val="24"/>
          <w:szCs w:val="24"/>
          <w:lang w:eastAsia="zh-CN"/>
        </w:rPr>
        <w:fldChar w:fldCharType="end"/>
      </w:r>
    </w:p>
    <w:p>
      <w:pPr>
        <w:pStyle w:val="25"/>
        <w:jc w:val="center"/>
        <w:outlineLvl w:val="0"/>
        <w:rPr>
          <w:rFonts w:hint="default" w:ascii="Times New Roman" w:hAnsi="Times New Roman" w:eastAsia="黑体" w:cs="Times New Roman"/>
          <w:snapToGrid w:val="0"/>
          <w:color w:val="auto"/>
          <w:sz w:val="30"/>
          <w:szCs w:val="30"/>
        </w:rPr>
      </w:pPr>
      <w:bookmarkStart w:id="14" w:name="_Toc15523"/>
      <w:bookmarkStart w:id="15" w:name="_Toc19932"/>
      <w:r>
        <w:rPr>
          <w:rFonts w:hint="default" w:ascii="Times New Roman" w:hAnsi="Times New Roman" w:eastAsia="黑体" w:cs="Times New Roman"/>
          <w:snapToGrid w:val="0"/>
          <w:color w:val="auto"/>
          <w:sz w:val="30"/>
          <w:szCs w:val="30"/>
        </w:rPr>
        <w:t>一、建设项目基本情况</w:t>
      </w:r>
      <w:bookmarkEnd w:id="14"/>
      <w:bookmarkEnd w:id="15"/>
    </w:p>
    <w:tbl>
      <w:tblPr>
        <w:tblStyle w:val="30"/>
        <w:tblW w:w="9638"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1829"/>
        <w:gridCol w:w="2703"/>
        <w:gridCol w:w="2239"/>
        <w:gridCol w:w="2867"/>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1829" w:type="dxa"/>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建设项目名称</w:t>
            </w:r>
          </w:p>
        </w:tc>
        <w:tc>
          <w:tcPr>
            <w:tcW w:w="7809" w:type="dxa"/>
            <w:gridSpan w:val="3"/>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eastAsia" w:cs="Times New Roman"/>
                <w:b w:val="0"/>
                <w:bCs w:val="0"/>
                <w:color w:val="auto"/>
                <w:sz w:val="24"/>
                <w:szCs w:val="24"/>
                <w:lang w:eastAsia="zh-CN"/>
              </w:rPr>
              <w:t>嘉荫县向阳乡羽发种植养殖家庭农场烘干塔仓储库项目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1829" w:type="dxa"/>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项目代码</w:t>
            </w:r>
          </w:p>
        </w:tc>
        <w:tc>
          <w:tcPr>
            <w:tcW w:w="7809" w:type="dxa"/>
            <w:gridSpan w:val="3"/>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1829" w:type="dxa"/>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建设单位联系人</w:t>
            </w:r>
          </w:p>
        </w:tc>
        <w:tc>
          <w:tcPr>
            <w:tcW w:w="2703" w:type="dxa"/>
            <w:noWrap w:val="0"/>
            <w:vAlign w:val="center"/>
          </w:tcPr>
          <w:p>
            <w:pPr>
              <w:adjustRightInd w:val="0"/>
              <w:snapToGrid w:val="0"/>
              <w:jc w:val="center"/>
              <w:rPr>
                <w:rFonts w:hint="default" w:ascii="Times New Roman" w:hAnsi="Times New Roman" w:cs="Times New Roman"/>
                <w:color w:val="auto"/>
                <w:sz w:val="24"/>
                <w:szCs w:val="24"/>
                <w:lang w:val="en-US" w:eastAsia="zh-CN"/>
              </w:rPr>
            </w:pPr>
            <w:r>
              <w:rPr>
                <w:rFonts w:hint="eastAsia" w:cs="Times New Roman"/>
                <w:color w:val="auto"/>
                <w:sz w:val="24"/>
                <w:szCs w:val="24"/>
                <w:lang w:val="en-US" w:eastAsia="zh-CN"/>
              </w:rPr>
              <w:t>赵*亮</w:t>
            </w:r>
          </w:p>
        </w:tc>
        <w:tc>
          <w:tcPr>
            <w:tcW w:w="2239" w:type="dxa"/>
            <w:noWrap w:val="0"/>
            <w:vAlign w:val="center"/>
          </w:tcPr>
          <w:p>
            <w:pPr>
              <w:adjustRightInd w:val="0"/>
              <w:snapToGrid w:val="0"/>
              <w:jc w:val="center"/>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联系方式</w:t>
            </w:r>
          </w:p>
        </w:tc>
        <w:tc>
          <w:tcPr>
            <w:tcW w:w="2867" w:type="dxa"/>
            <w:noWrap w:val="0"/>
            <w:vAlign w:val="center"/>
          </w:tcPr>
          <w:p>
            <w:pPr>
              <w:adjustRightInd w:val="0"/>
              <w:snapToGrid w:val="0"/>
              <w:jc w:val="center"/>
              <w:rPr>
                <w:rFonts w:hint="default" w:ascii="Times New Roman" w:hAnsi="Times New Roman" w:cs="Times New Roman"/>
                <w:color w:val="auto"/>
                <w:sz w:val="24"/>
                <w:szCs w:val="24"/>
                <w:lang w:val="en-US" w:eastAsia="zh-CN"/>
              </w:rPr>
            </w:pPr>
            <w:r>
              <w:rPr>
                <w:rFonts w:hint="eastAsia" w:ascii="Times New Roman" w:hAnsi="Times New Roman" w:cs="Times New Roman"/>
                <w:color w:val="auto"/>
                <w:sz w:val="24"/>
                <w:szCs w:val="24"/>
                <w:lang w:val="en-US" w:eastAsia="zh-CN"/>
              </w:rPr>
              <w:t>1830458</w:t>
            </w:r>
            <w:r>
              <w:rPr>
                <w:rFonts w:hint="eastAsia" w:cs="Times New Roman"/>
                <w:color w:val="auto"/>
                <w:sz w:val="24"/>
                <w:szCs w:val="24"/>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67" w:hRule="atLeast"/>
          <w:jc w:val="center"/>
        </w:trPr>
        <w:tc>
          <w:tcPr>
            <w:tcW w:w="1829" w:type="dxa"/>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建设地点</w:t>
            </w:r>
          </w:p>
        </w:tc>
        <w:tc>
          <w:tcPr>
            <w:tcW w:w="7809" w:type="dxa"/>
            <w:gridSpan w:val="3"/>
            <w:noWrap w:val="0"/>
            <w:vAlign w:val="center"/>
          </w:tcPr>
          <w:p>
            <w:pPr>
              <w:adjustRightInd w:val="0"/>
              <w:snapToGrid w:val="0"/>
              <w:jc w:val="center"/>
              <w:rPr>
                <w:rFonts w:hint="default" w:ascii="Times New Roman" w:hAnsi="Times New Roman" w:cs="Times New Roman"/>
                <w:color w:val="auto"/>
                <w:sz w:val="24"/>
                <w:szCs w:val="24"/>
                <w:lang w:val="en-US" w:eastAsia="zh-CN"/>
              </w:rPr>
            </w:pPr>
            <w:r>
              <w:rPr>
                <w:rFonts w:hint="eastAsia" w:cs="Times New Roman"/>
                <w:color w:val="auto"/>
                <w:sz w:val="24"/>
                <w:szCs w:val="24"/>
                <w:lang w:val="en-US" w:eastAsia="zh-CN"/>
              </w:rPr>
              <w:t>伊春市嘉荫县向阳乡鳇鱼卧子村</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1829" w:type="dxa"/>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地理坐标</w:t>
            </w:r>
          </w:p>
        </w:tc>
        <w:tc>
          <w:tcPr>
            <w:tcW w:w="7809" w:type="dxa"/>
            <w:gridSpan w:val="3"/>
            <w:noWrap w:val="0"/>
            <w:vAlign w:val="center"/>
          </w:tcPr>
          <w:p>
            <w:pPr>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highlight w:val="none"/>
              </w:rPr>
              <w:t>（</w:t>
            </w:r>
            <w:r>
              <w:rPr>
                <w:rFonts w:hint="default" w:ascii="Times New Roman" w:hAnsi="Times New Roman" w:cs="Times New Roman"/>
                <w:color w:val="auto"/>
                <w:sz w:val="24"/>
                <w:szCs w:val="24"/>
                <w:highlight w:val="none"/>
                <w:u w:val="single"/>
              </w:rPr>
              <w:t>1</w:t>
            </w:r>
            <w:r>
              <w:rPr>
                <w:rFonts w:hint="eastAsia" w:cs="Times New Roman"/>
                <w:color w:val="auto"/>
                <w:sz w:val="24"/>
                <w:szCs w:val="24"/>
                <w:highlight w:val="none"/>
                <w:u w:val="single"/>
                <w:lang w:val="en-US" w:eastAsia="zh-CN"/>
              </w:rPr>
              <w:t>29</w:t>
            </w:r>
            <w:r>
              <w:rPr>
                <w:rFonts w:hint="default" w:ascii="Times New Roman" w:hAnsi="Times New Roman" w:cs="Times New Roman"/>
                <w:color w:val="auto"/>
                <w:sz w:val="24"/>
                <w:szCs w:val="24"/>
                <w:highlight w:val="none"/>
              </w:rPr>
              <w:t>度</w:t>
            </w:r>
            <w:r>
              <w:rPr>
                <w:rFonts w:hint="eastAsia" w:cs="Times New Roman"/>
                <w:color w:val="auto"/>
                <w:sz w:val="24"/>
                <w:szCs w:val="24"/>
                <w:highlight w:val="none"/>
                <w:u w:val="single"/>
                <w:lang w:val="en-US" w:eastAsia="zh-CN"/>
              </w:rPr>
              <w:t>51</w:t>
            </w:r>
            <w:r>
              <w:rPr>
                <w:rFonts w:hint="default" w:ascii="Times New Roman" w:hAnsi="Times New Roman" w:cs="Times New Roman"/>
                <w:color w:val="auto"/>
                <w:sz w:val="24"/>
                <w:szCs w:val="24"/>
                <w:highlight w:val="none"/>
              </w:rPr>
              <w:t>分</w:t>
            </w:r>
            <w:r>
              <w:rPr>
                <w:rFonts w:hint="eastAsia" w:cs="Times New Roman"/>
                <w:color w:val="auto"/>
                <w:sz w:val="24"/>
                <w:szCs w:val="24"/>
                <w:highlight w:val="none"/>
                <w:u w:val="single"/>
                <w:lang w:val="en-US" w:eastAsia="zh-CN"/>
              </w:rPr>
              <w:t>17.240</w:t>
            </w:r>
            <w:r>
              <w:rPr>
                <w:rFonts w:hint="default" w:ascii="Times New Roman" w:hAnsi="Times New Roman" w:cs="Times New Roman"/>
                <w:color w:val="auto"/>
                <w:sz w:val="24"/>
                <w:szCs w:val="24"/>
                <w:highlight w:val="none"/>
              </w:rPr>
              <w:t>秒，</w:t>
            </w:r>
            <w:r>
              <w:rPr>
                <w:rFonts w:hint="default" w:ascii="Times New Roman" w:hAnsi="Times New Roman" w:cs="Times New Roman"/>
                <w:color w:val="auto"/>
                <w:sz w:val="24"/>
                <w:szCs w:val="24"/>
                <w:highlight w:val="none"/>
                <w:u w:val="single"/>
              </w:rPr>
              <w:t>4</w:t>
            </w:r>
            <w:r>
              <w:rPr>
                <w:rFonts w:hint="eastAsia" w:cs="Times New Roman"/>
                <w:color w:val="auto"/>
                <w:sz w:val="24"/>
                <w:szCs w:val="24"/>
                <w:highlight w:val="none"/>
                <w:u w:val="single"/>
                <w:lang w:val="en-US" w:eastAsia="zh-CN"/>
              </w:rPr>
              <w:t>9</w:t>
            </w:r>
            <w:r>
              <w:rPr>
                <w:rFonts w:hint="default" w:ascii="Times New Roman" w:hAnsi="Times New Roman" w:cs="Times New Roman"/>
                <w:color w:val="auto"/>
                <w:sz w:val="24"/>
                <w:szCs w:val="24"/>
                <w:highlight w:val="none"/>
                <w:u w:val="single"/>
              </w:rPr>
              <w:t>度</w:t>
            </w:r>
            <w:r>
              <w:rPr>
                <w:rFonts w:hint="eastAsia" w:cs="Times New Roman"/>
                <w:color w:val="auto"/>
                <w:sz w:val="24"/>
                <w:szCs w:val="24"/>
                <w:highlight w:val="none"/>
                <w:u w:val="single"/>
                <w:lang w:val="en-US" w:eastAsia="zh-CN"/>
              </w:rPr>
              <w:t>05</w:t>
            </w:r>
            <w:r>
              <w:rPr>
                <w:rFonts w:hint="default" w:ascii="Times New Roman" w:hAnsi="Times New Roman" w:cs="Times New Roman"/>
                <w:color w:val="auto"/>
                <w:sz w:val="24"/>
                <w:szCs w:val="24"/>
                <w:highlight w:val="none"/>
                <w:u w:val="single"/>
              </w:rPr>
              <w:t>分</w:t>
            </w:r>
            <w:r>
              <w:rPr>
                <w:rFonts w:hint="eastAsia" w:cs="Times New Roman"/>
                <w:color w:val="auto"/>
                <w:sz w:val="24"/>
                <w:szCs w:val="24"/>
                <w:highlight w:val="none"/>
                <w:u w:val="single"/>
                <w:lang w:val="en-US" w:eastAsia="zh-CN"/>
              </w:rPr>
              <w:t>7.662</w:t>
            </w:r>
            <w:r>
              <w:rPr>
                <w:rFonts w:hint="default" w:ascii="Times New Roman" w:hAnsi="Times New Roman" w:cs="Times New Roman"/>
                <w:color w:val="auto"/>
                <w:sz w:val="24"/>
                <w:szCs w:val="24"/>
                <w:highlight w:val="none"/>
                <w:u w:val="single"/>
              </w:rPr>
              <w:t>秒）</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735" w:hRule="atLeast"/>
          <w:jc w:val="center"/>
        </w:trPr>
        <w:tc>
          <w:tcPr>
            <w:tcW w:w="1829" w:type="dxa"/>
            <w:noWrap w:val="0"/>
            <w:tcMar>
              <w:top w:w="16" w:type="dxa"/>
              <w:left w:w="16" w:type="dxa"/>
              <w:right w:w="16" w:type="dxa"/>
            </w:tcMar>
            <w:vAlign w:val="center"/>
          </w:tcPr>
          <w:p>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国民经济</w:t>
            </w:r>
          </w:p>
          <w:p>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行业类别</w:t>
            </w:r>
          </w:p>
        </w:tc>
        <w:tc>
          <w:tcPr>
            <w:tcW w:w="2703" w:type="dxa"/>
            <w:noWrap w:val="0"/>
            <w:vAlign w:val="center"/>
          </w:tcPr>
          <w:p>
            <w:pPr>
              <w:adjustRightInd w:val="0"/>
              <w:snapToGrid w:val="0"/>
              <w:jc w:val="center"/>
              <w:rPr>
                <w:rFonts w:hint="default"/>
                <w:color w:val="auto"/>
                <w:sz w:val="24"/>
                <w:szCs w:val="24"/>
                <w:lang w:val="en-US" w:eastAsia="zh-CN"/>
              </w:rPr>
            </w:pPr>
            <w:r>
              <w:rPr>
                <w:rFonts w:hint="default"/>
                <w:color w:val="auto"/>
                <w:sz w:val="24"/>
                <w:szCs w:val="24"/>
                <w:lang w:val="en-US" w:eastAsia="zh-CN"/>
              </w:rPr>
              <w:t>D4430热力生产和供应</w:t>
            </w:r>
          </w:p>
          <w:p>
            <w:pPr>
              <w:pStyle w:val="27"/>
              <w:ind w:left="0" w:leftChars="0" w:firstLine="0" w:firstLineChars="0"/>
              <w:jc w:val="center"/>
              <w:rPr>
                <w:rFonts w:hint="default"/>
                <w:color w:val="auto"/>
                <w:lang w:val="en-US" w:eastAsia="zh-CN"/>
              </w:rPr>
            </w:pPr>
            <w:r>
              <w:rPr>
                <w:rFonts w:hint="eastAsia"/>
                <w:color w:val="auto"/>
                <w:sz w:val="24"/>
                <w:szCs w:val="24"/>
                <w:lang w:val="en-US" w:eastAsia="zh-CN"/>
              </w:rPr>
              <w:t>A0514农产品初加工活动</w:t>
            </w:r>
          </w:p>
        </w:tc>
        <w:tc>
          <w:tcPr>
            <w:tcW w:w="2239"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建设项目</w:t>
            </w:r>
          </w:p>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行业类别</w:t>
            </w:r>
          </w:p>
        </w:tc>
        <w:tc>
          <w:tcPr>
            <w:tcW w:w="2867" w:type="dxa"/>
            <w:noWrap w:val="0"/>
            <w:vAlign w:val="center"/>
          </w:tcPr>
          <w:p>
            <w:pPr>
              <w:numPr>
                <w:ilvl w:val="0"/>
                <w:numId w:val="0"/>
              </w:numPr>
              <w:adjustRightInd w:val="0"/>
              <w:snapToGrid w:val="0"/>
              <w:ind w:left="0" w:leftChars="0" w:firstLine="0" w:firstLineChars="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91</w:t>
            </w:r>
            <w:r>
              <w:rPr>
                <w:rFonts w:hint="default" w:ascii="Times New Roman" w:hAnsi="Times New Roman" w:cs="Times New Roman"/>
                <w:color w:val="auto"/>
                <w:sz w:val="24"/>
                <w:szCs w:val="24"/>
              </w:rPr>
              <w:t>热力生产和供应工程 （包括建设单位自建 自用的供热工程）</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1219" w:hRule="atLeast"/>
          <w:jc w:val="center"/>
        </w:trPr>
        <w:tc>
          <w:tcPr>
            <w:tcW w:w="1829" w:type="dxa"/>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建设性质</w:t>
            </w:r>
          </w:p>
        </w:tc>
        <w:tc>
          <w:tcPr>
            <w:tcW w:w="2703" w:type="dxa"/>
            <w:noWrap w:val="0"/>
            <w:vAlign w:val="center"/>
          </w:tcPr>
          <w:p>
            <w:pPr>
              <w:jc w:val="left"/>
              <w:rPr>
                <w:rFonts w:hint="default" w:ascii="Times New Roman" w:hAnsi="Times New Roman" w:cs="Times New Roman"/>
                <w:color w:val="auto"/>
                <w:sz w:val="24"/>
                <w:szCs w:val="24"/>
              </w:rPr>
            </w:pPr>
            <w:r>
              <w:rPr>
                <w:rFonts w:hint="eastAsia" w:cs="Times New Roman"/>
                <w:color w:val="auto"/>
                <w:sz w:val="24"/>
                <w:szCs w:val="24"/>
                <w:lang w:eastAsia="zh-CN"/>
              </w:rPr>
              <w:t>☑</w:t>
            </w:r>
            <w:r>
              <w:rPr>
                <w:rFonts w:hint="default" w:ascii="Times New Roman" w:hAnsi="Times New Roman" w:cs="Times New Roman"/>
                <w:color w:val="auto"/>
                <w:sz w:val="24"/>
                <w:szCs w:val="24"/>
              </w:rPr>
              <w:t>新建（迁建）</w:t>
            </w:r>
          </w:p>
          <w:p>
            <w:pPr>
              <w:jc w:val="left"/>
              <w:rPr>
                <w:rFonts w:hint="default" w:ascii="Times New Roman" w:hAnsi="Times New Roman" w:cs="Times New Roman"/>
                <w:color w:val="auto"/>
                <w:sz w:val="24"/>
                <w:szCs w:val="24"/>
              </w:rPr>
            </w:pPr>
            <w:r>
              <w:rPr>
                <w:rFonts w:hint="eastAsia" w:cs="Times New Roman"/>
                <w:color w:val="auto"/>
                <w:sz w:val="24"/>
                <w:szCs w:val="24"/>
                <w:lang w:eastAsia="zh-CN"/>
              </w:rPr>
              <w:t>□</w:t>
            </w:r>
            <w:r>
              <w:rPr>
                <w:rFonts w:hint="default" w:ascii="Times New Roman" w:hAnsi="Times New Roman" w:cs="Times New Roman"/>
                <w:color w:val="auto"/>
                <w:sz w:val="24"/>
                <w:szCs w:val="24"/>
              </w:rPr>
              <w:t>改建</w:t>
            </w:r>
          </w:p>
          <w:p>
            <w:pPr>
              <w:jc w:val="left"/>
              <w:rPr>
                <w:rFonts w:hint="default" w:ascii="Times New Roman" w:hAnsi="Times New Roman" w:cs="Times New Roman"/>
                <w:color w:val="auto"/>
                <w:sz w:val="24"/>
                <w:szCs w:val="24"/>
              </w:rPr>
            </w:pPr>
            <w:r>
              <w:rPr>
                <w:rFonts w:hint="eastAsia" w:cs="Times New Roman"/>
                <w:color w:val="auto"/>
                <w:sz w:val="24"/>
                <w:szCs w:val="24"/>
                <w:lang w:eastAsia="zh-CN"/>
              </w:rPr>
              <w:t>□</w:t>
            </w:r>
            <w:r>
              <w:rPr>
                <w:rFonts w:hint="default" w:ascii="Times New Roman" w:hAnsi="Times New Roman" w:cs="Times New Roman"/>
                <w:color w:val="auto"/>
                <w:sz w:val="24"/>
                <w:szCs w:val="24"/>
              </w:rPr>
              <w:t>扩建</w:t>
            </w:r>
          </w:p>
          <w:p>
            <w:pPr>
              <w:jc w:val="left"/>
              <w:rPr>
                <w:rFonts w:hint="default" w:ascii="Times New Roman" w:hAnsi="Times New Roman" w:cs="Times New Roman"/>
                <w:color w:val="auto"/>
                <w:sz w:val="24"/>
                <w:szCs w:val="24"/>
              </w:rPr>
            </w:pPr>
            <w:r>
              <w:rPr>
                <w:rFonts w:hint="eastAsia" w:cs="Times New Roman"/>
                <w:color w:val="auto"/>
                <w:sz w:val="24"/>
                <w:szCs w:val="24"/>
                <w:lang w:eastAsia="zh-CN"/>
              </w:rPr>
              <w:t>□</w:t>
            </w:r>
            <w:r>
              <w:rPr>
                <w:rFonts w:hint="default" w:ascii="Times New Roman" w:hAnsi="Times New Roman" w:cs="Times New Roman"/>
                <w:color w:val="auto"/>
                <w:sz w:val="24"/>
                <w:szCs w:val="24"/>
              </w:rPr>
              <w:t>技术改造</w:t>
            </w:r>
          </w:p>
        </w:tc>
        <w:tc>
          <w:tcPr>
            <w:tcW w:w="2239"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建设项目</w:t>
            </w:r>
          </w:p>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申报情形</w:t>
            </w:r>
          </w:p>
        </w:tc>
        <w:tc>
          <w:tcPr>
            <w:tcW w:w="2867" w:type="dxa"/>
            <w:noWrap w:val="0"/>
            <w:vAlign w:val="center"/>
          </w:tcPr>
          <w:p>
            <w:pPr>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rPr>
              <w:t xml:space="preserve">首次申报项目             </w:t>
            </w:r>
          </w:p>
          <w:p>
            <w:pPr>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□不予批准后再次申报项目</w:t>
            </w:r>
          </w:p>
          <w:p>
            <w:pPr>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 xml:space="preserve">□超五年重新审核项目     </w:t>
            </w:r>
          </w:p>
          <w:p>
            <w:pPr>
              <w:jc w:val="left"/>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□重大变动重新报批项目</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851" w:hRule="atLeast"/>
          <w:jc w:val="center"/>
        </w:trPr>
        <w:tc>
          <w:tcPr>
            <w:tcW w:w="1829" w:type="dxa"/>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项目审批（核准/</w:t>
            </w:r>
          </w:p>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备案）部门（选填）</w:t>
            </w:r>
          </w:p>
        </w:tc>
        <w:tc>
          <w:tcPr>
            <w:tcW w:w="2703"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无</w:t>
            </w:r>
          </w:p>
        </w:tc>
        <w:tc>
          <w:tcPr>
            <w:tcW w:w="2239"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项目审批（核准/</w:t>
            </w:r>
          </w:p>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备案）文号（选填）</w:t>
            </w:r>
          </w:p>
        </w:tc>
        <w:tc>
          <w:tcPr>
            <w:tcW w:w="2867"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1829" w:type="dxa"/>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总投资（万元）</w:t>
            </w:r>
          </w:p>
        </w:tc>
        <w:tc>
          <w:tcPr>
            <w:tcW w:w="2703" w:type="dxa"/>
            <w:noWrap w:val="0"/>
            <w:vAlign w:val="center"/>
          </w:tcPr>
          <w:p>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cs="Times New Roman"/>
                <w:bCs/>
                <w:color w:val="auto"/>
                <w:kern w:val="0"/>
                <w:sz w:val="24"/>
                <w:szCs w:val="24"/>
                <w:highlight w:val="none"/>
                <w:lang w:val="en-US" w:eastAsia="zh-CN"/>
              </w:rPr>
              <w:t>150</w:t>
            </w:r>
          </w:p>
        </w:tc>
        <w:tc>
          <w:tcPr>
            <w:tcW w:w="2239" w:type="dxa"/>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环保投资（万元）</w:t>
            </w:r>
          </w:p>
        </w:tc>
        <w:tc>
          <w:tcPr>
            <w:tcW w:w="2867" w:type="dxa"/>
            <w:noWrap w:val="0"/>
            <w:vAlign w:val="center"/>
          </w:tcPr>
          <w:p>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cs="Times New Roman"/>
                <w:bCs/>
                <w:color w:val="auto"/>
                <w:kern w:val="0"/>
                <w:sz w:val="24"/>
                <w:szCs w:val="24"/>
                <w:highlight w:val="none"/>
                <w:lang w:val="en-US" w:eastAsia="zh-CN"/>
              </w:rPr>
              <w:t>10</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764" w:hRule="atLeast"/>
          <w:jc w:val="center"/>
        </w:trPr>
        <w:tc>
          <w:tcPr>
            <w:tcW w:w="1829" w:type="dxa"/>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color w:val="auto"/>
                <w:sz w:val="24"/>
                <w:szCs w:val="24"/>
                <w:highlight w:val="none"/>
              </w:rPr>
              <w:t>环保投资占比（%）</w:t>
            </w:r>
          </w:p>
        </w:tc>
        <w:tc>
          <w:tcPr>
            <w:tcW w:w="2703" w:type="dxa"/>
            <w:noWrap w:val="0"/>
            <w:vAlign w:val="center"/>
          </w:tcPr>
          <w:p>
            <w:pPr>
              <w:adjustRightInd w:val="0"/>
              <w:snapToGrid w:val="0"/>
              <w:jc w:val="center"/>
              <w:rPr>
                <w:rFonts w:hint="default" w:ascii="Times New Roman" w:hAnsi="Times New Roman" w:eastAsia="宋体" w:cs="Times New Roman"/>
                <w:color w:val="auto"/>
                <w:sz w:val="24"/>
                <w:szCs w:val="24"/>
                <w:highlight w:val="yellow"/>
                <w:lang w:val="en-US" w:eastAsia="zh-CN"/>
              </w:rPr>
            </w:pPr>
            <w:r>
              <w:rPr>
                <w:rFonts w:hint="eastAsia" w:cs="Times New Roman"/>
                <w:color w:val="auto"/>
                <w:sz w:val="24"/>
                <w:szCs w:val="24"/>
                <w:highlight w:val="none"/>
                <w:lang w:val="en-US" w:eastAsia="zh-CN"/>
              </w:rPr>
              <w:t>6.67</w:t>
            </w:r>
            <w:r>
              <w:rPr>
                <w:rFonts w:hint="default" w:ascii="Times New Roman" w:hAnsi="Times New Roman" w:cs="Times New Roman"/>
                <w:color w:val="auto"/>
                <w:sz w:val="24"/>
                <w:szCs w:val="24"/>
                <w:highlight w:val="none"/>
              </w:rPr>
              <w:t>%</w:t>
            </w:r>
          </w:p>
        </w:tc>
        <w:tc>
          <w:tcPr>
            <w:tcW w:w="2239" w:type="dxa"/>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highlight w:val="none"/>
              </w:rPr>
            </w:pPr>
            <w:r>
              <w:rPr>
                <w:rFonts w:hint="default" w:ascii="Times New Roman" w:hAnsi="Times New Roman" w:cs="Times New Roman"/>
                <w:bCs/>
                <w:color w:val="auto"/>
                <w:kern w:val="0"/>
                <w:sz w:val="24"/>
                <w:szCs w:val="24"/>
                <w:highlight w:val="none"/>
              </w:rPr>
              <w:t>施工工期</w:t>
            </w:r>
          </w:p>
        </w:tc>
        <w:tc>
          <w:tcPr>
            <w:tcW w:w="2867" w:type="dxa"/>
            <w:noWrap w:val="0"/>
            <w:vAlign w:val="center"/>
          </w:tcPr>
          <w:p>
            <w:pPr>
              <w:adjustRightInd w:val="0"/>
              <w:snapToGrid w:val="0"/>
              <w:jc w:val="center"/>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bCs/>
                <w:color w:val="auto"/>
                <w:kern w:val="0"/>
                <w:sz w:val="24"/>
                <w:szCs w:val="24"/>
                <w:highlight w:val="none"/>
              </w:rPr>
              <w:t>202</w:t>
            </w:r>
            <w:r>
              <w:rPr>
                <w:rFonts w:hint="eastAsia" w:cs="Times New Roman"/>
                <w:bCs/>
                <w:color w:val="auto"/>
                <w:kern w:val="0"/>
                <w:sz w:val="24"/>
                <w:szCs w:val="24"/>
                <w:highlight w:val="none"/>
                <w:lang w:val="en-US" w:eastAsia="zh-CN"/>
              </w:rPr>
              <w:t>7</w:t>
            </w:r>
            <w:r>
              <w:rPr>
                <w:rFonts w:hint="default" w:ascii="Times New Roman" w:hAnsi="Times New Roman" w:cs="Times New Roman"/>
                <w:bCs/>
                <w:color w:val="auto"/>
                <w:kern w:val="0"/>
                <w:sz w:val="24"/>
                <w:szCs w:val="24"/>
                <w:highlight w:val="none"/>
              </w:rPr>
              <w:t>.</w:t>
            </w:r>
            <w:r>
              <w:rPr>
                <w:rFonts w:hint="eastAsia" w:cs="Times New Roman"/>
                <w:bCs/>
                <w:color w:val="auto"/>
                <w:kern w:val="0"/>
                <w:sz w:val="24"/>
                <w:szCs w:val="24"/>
                <w:highlight w:val="none"/>
                <w:lang w:val="en-US" w:eastAsia="zh-CN"/>
              </w:rPr>
              <w:t>4</w:t>
            </w:r>
            <w:r>
              <w:rPr>
                <w:rFonts w:hint="eastAsia" w:ascii="Times New Roman" w:hAnsi="Times New Roman" w:cs="Times New Roman"/>
                <w:bCs/>
                <w:color w:val="auto"/>
                <w:kern w:val="0"/>
                <w:sz w:val="24"/>
                <w:szCs w:val="24"/>
                <w:highlight w:val="none"/>
                <w:lang w:val="en-US" w:eastAsia="zh-CN"/>
              </w:rPr>
              <w:t>-</w:t>
            </w:r>
            <w:r>
              <w:rPr>
                <w:rFonts w:hint="default" w:ascii="Times New Roman" w:hAnsi="Times New Roman" w:cs="Times New Roman"/>
                <w:bCs/>
                <w:color w:val="auto"/>
                <w:kern w:val="0"/>
                <w:sz w:val="24"/>
                <w:szCs w:val="24"/>
                <w:highlight w:val="none"/>
              </w:rPr>
              <w:t>202</w:t>
            </w:r>
            <w:r>
              <w:rPr>
                <w:rFonts w:hint="eastAsia" w:cs="Times New Roman"/>
                <w:bCs/>
                <w:color w:val="auto"/>
                <w:kern w:val="0"/>
                <w:sz w:val="24"/>
                <w:szCs w:val="24"/>
                <w:highlight w:val="none"/>
                <w:lang w:val="en-US" w:eastAsia="zh-CN"/>
              </w:rPr>
              <w:t>7</w:t>
            </w:r>
            <w:r>
              <w:rPr>
                <w:rFonts w:hint="default" w:ascii="Times New Roman" w:hAnsi="Times New Roman" w:cs="Times New Roman"/>
                <w:bCs/>
                <w:color w:val="auto"/>
                <w:kern w:val="0"/>
                <w:sz w:val="24"/>
                <w:szCs w:val="24"/>
                <w:highlight w:val="none"/>
              </w:rPr>
              <w:t>.</w:t>
            </w:r>
            <w:r>
              <w:rPr>
                <w:rFonts w:hint="eastAsia" w:cs="Times New Roman"/>
                <w:bCs/>
                <w:color w:val="auto"/>
                <w:kern w:val="0"/>
                <w:sz w:val="24"/>
                <w:szCs w:val="24"/>
                <w:highlight w:val="none"/>
                <w:lang w:val="en-US" w:eastAsia="zh-CN"/>
              </w:rPr>
              <w:t>5</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Ex>
        <w:trPr>
          <w:trHeight w:val="497" w:hRule="atLeast"/>
          <w:jc w:val="center"/>
        </w:trPr>
        <w:tc>
          <w:tcPr>
            <w:tcW w:w="1829" w:type="dxa"/>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是否开工建设</w:t>
            </w:r>
          </w:p>
        </w:tc>
        <w:tc>
          <w:tcPr>
            <w:tcW w:w="2703" w:type="dxa"/>
            <w:noWrap w:val="0"/>
            <w:vAlign w:val="center"/>
          </w:tcPr>
          <w:p>
            <w:pPr>
              <w:adjustRightInd w:val="0"/>
              <w:snapToGrid w:val="0"/>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否</w:t>
            </w:r>
          </w:p>
          <w:p>
            <w:pPr>
              <w:adjustRightInd w:val="0"/>
              <w:snapToGrid w:val="0"/>
              <w:rPr>
                <w:rFonts w:hint="default" w:ascii="Times New Roman" w:hAnsi="Times New Roman" w:cs="Times New Roman"/>
                <w:color w:val="auto"/>
                <w:sz w:val="24"/>
                <w:szCs w:val="24"/>
              </w:rPr>
            </w:pPr>
            <w:r>
              <w:rPr>
                <w:rFonts w:hint="eastAsia" w:ascii="Times New Roman" w:hAnsi="Times New Roman" w:cs="Times New Roman"/>
                <w:color w:val="auto"/>
                <w:sz w:val="24"/>
                <w:szCs w:val="24"/>
                <w:lang w:eastAsia="zh-CN"/>
              </w:rPr>
              <w:t>□</w:t>
            </w:r>
            <w:r>
              <w:rPr>
                <w:rFonts w:hint="default" w:ascii="Times New Roman" w:hAnsi="Times New Roman" w:cs="Times New Roman"/>
                <w:color w:val="auto"/>
                <w:sz w:val="24"/>
                <w:szCs w:val="24"/>
              </w:rPr>
              <w:t>是：</w:t>
            </w:r>
            <w:r>
              <w:rPr>
                <w:rFonts w:hint="default" w:ascii="Times New Roman" w:hAnsi="Times New Roman" w:cs="Times New Roman"/>
                <w:color w:val="auto"/>
                <w:sz w:val="24"/>
                <w:szCs w:val="24"/>
                <w:highlight w:val="none"/>
                <w:u w:val="single"/>
              </w:rPr>
              <w:t xml:space="preserve">    </w:t>
            </w:r>
          </w:p>
        </w:tc>
        <w:tc>
          <w:tcPr>
            <w:tcW w:w="2239" w:type="dxa"/>
            <w:noWrap w:val="0"/>
            <w:tcMar>
              <w:top w:w="16" w:type="dxa"/>
              <w:left w:w="16" w:type="dxa"/>
              <w:right w:w="16" w:type="dxa"/>
            </w:tcMar>
            <w:vAlign w:val="center"/>
          </w:tcPr>
          <w:p>
            <w:pPr>
              <w:adjustRightInd w:val="0"/>
              <w:snapToGrid w:val="0"/>
              <w:jc w:val="center"/>
              <w:rPr>
                <w:rFonts w:hint="default" w:ascii="Times New Roman" w:hAnsi="Times New Roman" w:cs="Times New Roman"/>
                <w:color w:val="auto"/>
                <w:spacing w:val="-6"/>
                <w:sz w:val="24"/>
                <w:szCs w:val="24"/>
              </w:rPr>
            </w:pPr>
            <w:r>
              <w:rPr>
                <w:rFonts w:hint="default" w:ascii="Times New Roman" w:hAnsi="Times New Roman" w:cs="Times New Roman"/>
                <w:color w:val="auto"/>
                <w:spacing w:val="-6"/>
                <w:sz w:val="24"/>
                <w:szCs w:val="24"/>
              </w:rPr>
              <w:t>用地（用海）</w:t>
            </w:r>
          </w:p>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pacing w:val="-6"/>
                <w:sz w:val="24"/>
                <w:szCs w:val="24"/>
              </w:rPr>
              <w:t>面积（m</w:t>
            </w:r>
            <w:r>
              <w:rPr>
                <w:rFonts w:hint="default" w:ascii="Times New Roman" w:hAnsi="Times New Roman" w:cs="Times New Roman"/>
                <w:color w:val="auto"/>
                <w:spacing w:val="-6"/>
                <w:sz w:val="24"/>
                <w:szCs w:val="24"/>
                <w:vertAlign w:val="superscript"/>
              </w:rPr>
              <w:t>2</w:t>
            </w:r>
            <w:r>
              <w:rPr>
                <w:rFonts w:hint="default" w:ascii="Times New Roman" w:hAnsi="Times New Roman" w:cs="Times New Roman"/>
                <w:color w:val="auto"/>
                <w:spacing w:val="-6"/>
                <w:sz w:val="24"/>
                <w:szCs w:val="24"/>
              </w:rPr>
              <w:t>）</w:t>
            </w:r>
          </w:p>
        </w:tc>
        <w:tc>
          <w:tcPr>
            <w:tcW w:w="2867"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2778.21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7" w:hRule="atLeast"/>
          <w:jc w:val="center"/>
        </w:trPr>
        <w:tc>
          <w:tcPr>
            <w:tcW w:w="1829" w:type="dxa"/>
            <w:noWrap w:val="0"/>
            <w:vAlign w:val="center"/>
          </w:tcPr>
          <w:p>
            <w:pPr>
              <w:autoSpaceDE w:val="0"/>
              <w:autoSpaceDN w:val="0"/>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专项评价设置情况</w:t>
            </w:r>
          </w:p>
        </w:tc>
        <w:tc>
          <w:tcPr>
            <w:tcW w:w="7809" w:type="dxa"/>
            <w:gridSpan w:val="3"/>
            <w:noWrap w:val="0"/>
            <w:vAlign w:val="center"/>
          </w:tcPr>
          <w:p>
            <w:pPr>
              <w:autoSpaceDE w:val="0"/>
              <w:autoSpaceDN w:val="0"/>
              <w:adjustRightInd w:val="0"/>
              <w:snapToGrid w:val="0"/>
              <w:spacing w:line="340" w:lineRule="exact"/>
              <w:jc w:val="center"/>
              <w:rPr>
                <w:rFonts w:hint="default" w:eastAsia="宋体"/>
                <w:color w:val="auto"/>
                <w:kern w:val="0"/>
                <w:sz w:val="24"/>
                <w:lang w:val="en-US" w:eastAsia="zh-CN"/>
              </w:rPr>
            </w:pPr>
            <w:r>
              <w:rPr>
                <w:rFonts w:hint="eastAsia"/>
                <w:color w:val="auto"/>
                <w:kern w:val="0"/>
                <w:sz w:val="24"/>
                <w:lang w:val="en-US" w:eastAsia="zh-CN"/>
              </w:rPr>
              <w:t>表1-1 专项评价设置情况</w:t>
            </w:r>
          </w:p>
          <w:tbl>
            <w:tblPr>
              <w:tblStyle w:val="30"/>
              <w:tblW w:w="7593" w:type="dxa"/>
              <w:jc w:val="center"/>
              <w:tblInd w:w="0" w:type="dxa"/>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43"/>
              <w:gridCol w:w="2761"/>
              <w:gridCol w:w="2935"/>
              <w:gridCol w:w="854"/>
            </w:tblGrid>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PrEx>
              <w:trPr>
                <w:cantSplit/>
                <w:jc w:val="center"/>
              </w:trPr>
              <w:tc>
                <w:tcPr>
                  <w:tcW w:w="1043" w:type="dxa"/>
                  <w:noWrap w:val="0"/>
                  <w:vAlign w:val="center"/>
                </w:tcPr>
                <w:p>
                  <w:pPr>
                    <w:pStyle w:val="109"/>
                    <w:adjustRightInd w:val="0"/>
                    <w:snapToGrid w:val="0"/>
                    <w:spacing w:line="240" w:lineRule="auto"/>
                    <w:rPr>
                      <w:color w:val="auto"/>
                      <w:sz w:val="21"/>
                      <w:szCs w:val="21"/>
                    </w:rPr>
                  </w:pPr>
                  <w:r>
                    <w:rPr>
                      <w:color w:val="auto"/>
                      <w:sz w:val="21"/>
                      <w:szCs w:val="21"/>
                    </w:rPr>
                    <w:t>专项评价的类别</w:t>
                  </w:r>
                </w:p>
              </w:tc>
              <w:tc>
                <w:tcPr>
                  <w:tcW w:w="2761" w:type="dxa"/>
                  <w:noWrap w:val="0"/>
                  <w:vAlign w:val="center"/>
                </w:tcPr>
                <w:p>
                  <w:pPr>
                    <w:pStyle w:val="109"/>
                    <w:adjustRightInd w:val="0"/>
                    <w:snapToGrid w:val="0"/>
                    <w:spacing w:line="240" w:lineRule="auto"/>
                    <w:rPr>
                      <w:color w:val="auto"/>
                      <w:sz w:val="21"/>
                      <w:szCs w:val="21"/>
                    </w:rPr>
                  </w:pPr>
                  <w:r>
                    <w:rPr>
                      <w:color w:val="auto"/>
                      <w:sz w:val="21"/>
                      <w:szCs w:val="21"/>
                    </w:rPr>
                    <w:t>设置原则</w:t>
                  </w:r>
                </w:p>
              </w:tc>
              <w:tc>
                <w:tcPr>
                  <w:tcW w:w="2935" w:type="dxa"/>
                  <w:noWrap w:val="0"/>
                  <w:vAlign w:val="center"/>
                </w:tcPr>
                <w:p>
                  <w:pPr>
                    <w:pStyle w:val="109"/>
                    <w:adjustRightInd w:val="0"/>
                    <w:snapToGrid w:val="0"/>
                    <w:spacing w:line="240" w:lineRule="auto"/>
                    <w:rPr>
                      <w:color w:val="auto"/>
                      <w:sz w:val="21"/>
                      <w:szCs w:val="21"/>
                    </w:rPr>
                  </w:pPr>
                  <w:r>
                    <w:rPr>
                      <w:color w:val="auto"/>
                      <w:sz w:val="21"/>
                      <w:szCs w:val="21"/>
                    </w:rPr>
                    <w:t>本项目执行情况</w:t>
                  </w:r>
                </w:p>
              </w:tc>
              <w:tc>
                <w:tcPr>
                  <w:tcW w:w="854" w:type="dxa"/>
                  <w:noWrap w:val="0"/>
                  <w:vAlign w:val="center"/>
                </w:tcPr>
                <w:p>
                  <w:pPr>
                    <w:pStyle w:val="109"/>
                    <w:adjustRightInd w:val="0"/>
                    <w:snapToGrid w:val="0"/>
                    <w:spacing w:line="240" w:lineRule="auto"/>
                    <w:rPr>
                      <w:color w:val="auto"/>
                      <w:sz w:val="21"/>
                      <w:szCs w:val="21"/>
                    </w:rPr>
                  </w:pPr>
                  <w:r>
                    <w:rPr>
                      <w:rFonts w:hint="eastAsia"/>
                      <w:color w:val="auto"/>
                      <w:sz w:val="21"/>
                      <w:szCs w:val="21"/>
                    </w:rPr>
                    <w:t>是否开展专项评价</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43" w:type="dxa"/>
                  <w:noWrap w:val="0"/>
                  <w:vAlign w:val="center"/>
                </w:tcPr>
                <w:p>
                  <w:pPr>
                    <w:adjustRightInd w:val="0"/>
                    <w:snapToGrid w:val="0"/>
                    <w:jc w:val="center"/>
                    <w:rPr>
                      <w:color w:val="auto"/>
                      <w:sz w:val="21"/>
                      <w:szCs w:val="21"/>
                    </w:rPr>
                  </w:pPr>
                  <w:r>
                    <w:rPr>
                      <w:color w:val="auto"/>
                      <w:sz w:val="21"/>
                      <w:szCs w:val="21"/>
                    </w:rPr>
                    <w:t>大气</w:t>
                  </w:r>
                </w:p>
              </w:tc>
              <w:tc>
                <w:tcPr>
                  <w:tcW w:w="2761" w:type="dxa"/>
                  <w:noWrap w:val="0"/>
                  <w:vAlign w:val="center"/>
                </w:tcPr>
                <w:p>
                  <w:pPr>
                    <w:adjustRightInd w:val="0"/>
                    <w:snapToGrid w:val="0"/>
                    <w:rPr>
                      <w:color w:val="auto"/>
                      <w:sz w:val="21"/>
                      <w:szCs w:val="21"/>
                    </w:rPr>
                  </w:pPr>
                  <w:r>
                    <w:rPr>
                      <w:color w:val="auto"/>
                      <w:sz w:val="21"/>
                      <w:szCs w:val="21"/>
                    </w:rPr>
                    <w:t>排放废气含有毒有害污染物、二噁英、苯并[a]芘、氰化物、氯气且厂界外500米范围内有环境空气保护目标的建设项目</w:t>
                  </w:r>
                </w:p>
              </w:tc>
              <w:tc>
                <w:tcPr>
                  <w:tcW w:w="2935" w:type="dxa"/>
                  <w:noWrap w:val="0"/>
                  <w:vAlign w:val="center"/>
                </w:tcPr>
                <w:p>
                  <w:pPr>
                    <w:adjustRightInd w:val="0"/>
                    <w:snapToGrid w:val="0"/>
                    <w:jc w:val="center"/>
                    <w:rPr>
                      <w:color w:val="auto"/>
                      <w:sz w:val="21"/>
                      <w:szCs w:val="21"/>
                    </w:rPr>
                  </w:pPr>
                  <w:r>
                    <w:rPr>
                      <w:rFonts w:hint="eastAsia"/>
                      <w:color w:val="auto"/>
                      <w:sz w:val="21"/>
                      <w:szCs w:val="21"/>
                      <w:lang w:val="en-US" w:eastAsia="zh-CN"/>
                    </w:rPr>
                    <w:t>本项目不排放</w:t>
                  </w:r>
                  <w:r>
                    <w:rPr>
                      <w:color w:val="auto"/>
                      <w:sz w:val="21"/>
                      <w:szCs w:val="21"/>
                    </w:rPr>
                    <w:t>含有毒有害污染物</w:t>
                  </w:r>
                  <w:r>
                    <w:rPr>
                      <w:rFonts w:hint="eastAsia"/>
                      <w:color w:val="auto"/>
                      <w:sz w:val="21"/>
                      <w:szCs w:val="21"/>
                      <w:lang w:eastAsia="zh-CN"/>
                    </w:rPr>
                    <w:t>，</w:t>
                  </w:r>
                  <w:r>
                    <w:rPr>
                      <w:rFonts w:hint="eastAsia"/>
                      <w:color w:val="auto"/>
                      <w:sz w:val="21"/>
                      <w:szCs w:val="21"/>
                    </w:rPr>
                    <w:t>不进行大气专项评价。</w:t>
                  </w:r>
                </w:p>
              </w:tc>
              <w:tc>
                <w:tcPr>
                  <w:tcW w:w="854" w:type="dxa"/>
                  <w:noWrap w:val="0"/>
                  <w:vAlign w:val="center"/>
                </w:tcPr>
                <w:p>
                  <w:pPr>
                    <w:adjustRightInd w:val="0"/>
                    <w:snapToGrid w:val="0"/>
                    <w:jc w:val="center"/>
                    <w:rPr>
                      <w:color w:val="auto"/>
                      <w:sz w:val="21"/>
                      <w:szCs w:val="21"/>
                    </w:rPr>
                  </w:pPr>
                  <w:r>
                    <w:rPr>
                      <w:rFonts w:hint="eastAsia"/>
                      <w:color w:val="auto"/>
                      <w:sz w:val="21"/>
                      <w:szCs w:val="21"/>
                    </w:rPr>
                    <w:t>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43" w:type="dxa"/>
                  <w:noWrap w:val="0"/>
                  <w:vAlign w:val="center"/>
                </w:tcPr>
                <w:p>
                  <w:pPr>
                    <w:adjustRightInd w:val="0"/>
                    <w:snapToGrid w:val="0"/>
                    <w:jc w:val="center"/>
                    <w:rPr>
                      <w:color w:val="auto"/>
                      <w:sz w:val="21"/>
                      <w:szCs w:val="21"/>
                    </w:rPr>
                  </w:pPr>
                  <w:r>
                    <w:rPr>
                      <w:color w:val="auto"/>
                      <w:sz w:val="21"/>
                      <w:szCs w:val="21"/>
                    </w:rPr>
                    <w:t>地表水</w:t>
                  </w:r>
                </w:p>
              </w:tc>
              <w:tc>
                <w:tcPr>
                  <w:tcW w:w="2761" w:type="dxa"/>
                  <w:noWrap w:val="0"/>
                  <w:vAlign w:val="center"/>
                </w:tcPr>
                <w:p>
                  <w:pPr>
                    <w:adjustRightInd w:val="0"/>
                    <w:snapToGrid w:val="0"/>
                    <w:rPr>
                      <w:color w:val="auto"/>
                      <w:sz w:val="21"/>
                      <w:szCs w:val="21"/>
                    </w:rPr>
                  </w:pPr>
                  <w:r>
                    <w:rPr>
                      <w:color w:val="auto"/>
                      <w:sz w:val="21"/>
                      <w:szCs w:val="21"/>
                    </w:rPr>
                    <w:t>新增工业废水直排建设项目（槽罐车外送污水处理厂的除外）；</w:t>
                  </w:r>
                </w:p>
                <w:p>
                  <w:pPr>
                    <w:adjustRightInd w:val="0"/>
                    <w:snapToGrid w:val="0"/>
                    <w:rPr>
                      <w:color w:val="auto"/>
                      <w:sz w:val="21"/>
                      <w:szCs w:val="21"/>
                    </w:rPr>
                  </w:pPr>
                  <w:r>
                    <w:rPr>
                      <w:color w:val="auto"/>
                      <w:sz w:val="21"/>
                      <w:szCs w:val="21"/>
                    </w:rPr>
                    <w:t>新增废水直排的污水集中处理厂</w:t>
                  </w:r>
                </w:p>
              </w:tc>
              <w:tc>
                <w:tcPr>
                  <w:tcW w:w="2935" w:type="dxa"/>
                  <w:noWrap w:val="0"/>
                  <w:vAlign w:val="center"/>
                </w:tcPr>
                <w:p>
                  <w:pPr>
                    <w:adjustRightInd w:val="0"/>
                    <w:snapToGrid w:val="0"/>
                    <w:jc w:val="center"/>
                    <w:rPr>
                      <w:color w:val="auto"/>
                      <w:sz w:val="21"/>
                      <w:szCs w:val="21"/>
                    </w:rPr>
                  </w:pPr>
                  <w:r>
                    <w:rPr>
                      <w:bCs/>
                      <w:color w:val="auto"/>
                      <w:sz w:val="21"/>
                      <w:szCs w:val="21"/>
                    </w:rPr>
                    <w:t>本项目</w:t>
                  </w:r>
                  <w:r>
                    <w:rPr>
                      <w:rFonts w:hint="eastAsia"/>
                      <w:bCs/>
                      <w:color w:val="auto"/>
                      <w:sz w:val="21"/>
                      <w:szCs w:val="21"/>
                      <w:lang w:val="en-US" w:eastAsia="zh-CN"/>
                    </w:rPr>
                    <w:t>废水不直接排放</w:t>
                  </w:r>
                  <w:r>
                    <w:rPr>
                      <w:color w:val="auto"/>
                      <w:sz w:val="21"/>
                      <w:szCs w:val="21"/>
                    </w:rPr>
                    <w:t>。不开展专项评价</w:t>
                  </w:r>
                </w:p>
              </w:tc>
              <w:tc>
                <w:tcPr>
                  <w:tcW w:w="854" w:type="dxa"/>
                  <w:noWrap w:val="0"/>
                  <w:vAlign w:val="center"/>
                </w:tcPr>
                <w:p>
                  <w:pPr>
                    <w:adjustRightInd w:val="0"/>
                    <w:snapToGrid w:val="0"/>
                    <w:jc w:val="center"/>
                    <w:rPr>
                      <w:color w:val="auto"/>
                      <w:sz w:val="21"/>
                      <w:szCs w:val="21"/>
                    </w:rPr>
                  </w:pPr>
                  <w:r>
                    <w:rPr>
                      <w:rFonts w:hint="eastAsia"/>
                      <w:color w:val="auto"/>
                      <w:sz w:val="21"/>
                      <w:szCs w:val="21"/>
                    </w:rPr>
                    <w:t>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828" w:hRule="atLeast"/>
                <w:jc w:val="center"/>
              </w:trPr>
              <w:tc>
                <w:tcPr>
                  <w:tcW w:w="1043" w:type="dxa"/>
                  <w:noWrap w:val="0"/>
                  <w:vAlign w:val="center"/>
                </w:tcPr>
                <w:p>
                  <w:pPr>
                    <w:adjustRightInd w:val="0"/>
                    <w:snapToGrid w:val="0"/>
                    <w:jc w:val="center"/>
                    <w:rPr>
                      <w:color w:val="auto"/>
                      <w:sz w:val="21"/>
                      <w:szCs w:val="21"/>
                    </w:rPr>
                  </w:pPr>
                  <w:r>
                    <w:rPr>
                      <w:color w:val="auto"/>
                      <w:sz w:val="21"/>
                      <w:szCs w:val="21"/>
                    </w:rPr>
                    <w:t>环境风险</w:t>
                  </w:r>
                </w:p>
              </w:tc>
              <w:tc>
                <w:tcPr>
                  <w:tcW w:w="2761" w:type="dxa"/>
                  <w:noWrap w:val="0"/>
                  <w:vAlign w:val="center"/>
                </w:tcPr>
                <w:p>
                  <w:pPr>
                    <w:adjustRightInd w:val="0"/>
                    <w:snapToGrid w:val="0"/>
                    <w:rPr>
                      <w:color w:val="auto"/>
                      <w:sz w:val="21"/>
                      <w:szCs w:val="21"/>
                    </w:rPr>
                  </w:pPr>
                  <w:r>
                    <w:rPr>
                      <w:color w:val="auto"/>
                      <w:sz w:val="21"/>
                      <w:szCs w:val="21"/>
                    </w:rPr>
                    <w:t>有毒有害和易燃易爆危险物质存储量超过临界量的建设项目</w:t>
                  </w:r>
                </w:p>
              </w:tc>
              <w:tc>
                <w:tcPr>
                  <w:tcW w:w="2935" w:type="dxa"/>
                  <w:noWrap w:val="0"/>
                  <w:vAlign w:val="center"/>
                </w:tcPr>
                <w:p>
                  <w:pPr>
                    <w:adjustRightInd w:val="0"/>
                    <w:snapToGrid w:val="0"/>
                    <w:jc w:val="center"/>
                    <w:rPr>
                      <w:rFonts w:hint="default" w:eastAsia="宋体"/>
                      <w:color w:val="auto"/>
                      <w:sz w:val="21"/>
                      <w:szCs w:val="21"/>
                      <w:lang w:val="en-US" w:eastAsia="zh-CN"/>
                    </w:rPr>
                  </w:pPr>
                  <w:r>
                    <w:rPr>
                      <w:rFonts w:hint="eastAsia"/>
                      <w:color w:val="auto"/>
                      <w:sz w:val="21"/>
                      <w:szCs w:val="21"/>
                      <w:lang w:val="en-US" w:eastAsia="zh-CN"/>
                    </w:rPr>
                    <w:t>本项目不涉及</w:t>
                  </w:r>
                </w:p>
              </w:tc>
              <w:tc>
                <w:tcPr>
                  <w:tcW w:w="854" w:type="dxa"/>
                  <w:noWrap w:val="0"/>
                  <w:vAlign w:val="center"/>
                </w:tcPr>
                <w:p>
                  <w:pPr>
                    <w:adjustRightInd w:val="0"/>
                    <w:snapToGrid w:val="0"/>
                    <w:jc w:val="center"/>
                    <w:rPr>
                      <w:color w:val="auto"/>
                      <w:sz w:val="21"/>
                      <w:szCs w:val="21"/>
                    </w:rPr>
                  </w:pPr>
                  <w:r>
                    <w:rPr>
                      <w:rFonts w:hint="eastAsia"/>
                      <w:color w:val="auto"/>
                      <w:sz w:val="21"/>
                      <w:szCs w:val="21"/>
                    </w:rPr>
                    <w:t>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43" w:type="dxa"/>
                  <w:noWrap w:val="0"/>
                  <w:vAlign w:val="center"/>
                </w:tcPr>
                <w:p>
                  <w:pPr>
                    <w:adjustRightInd w:val="0"/>
                    <w:snapToGrid w:val="0"/>
                    <w:jc w:val="center"/>
                    <w:rPr>
                      <w:color w:val="auto"/>
                      <w:sz w:val="21"/>
                      <w:szCs w:val="21"/>
                    </w:rPr>
                  </w:pPr>
                  <w:r>
                    <w:rPr>
                      <w:color w:val="auto"/>
                      <w:sz w:val="21"/>
                      <w:szCs w:val="21"/>
                    </w:rPr>
                    <w:t>生态</w:t>
                  </w:r>
                </w:p>
              </w:tc>
              <w:tc>
                <w:tcPr>
                  <w:tcW w:w="2761" w:type="dxa"/>
                  <w:noWrap w:val="0"/>
                  <w:vAlign w:val="center"/>
                </w:tcPr>
                <w:p>
                  <w:pPr>
                    <w:adjustRightInd w:val="0"/>
                    <w:snapToGrid w:val="0"/>
                    <w:rPr>
                      <w:color w:val="auto"/>
                      <w:sz w:val="21"/>
                      <w:szCs w:val="21"/>
                    </w:rPr>
                  </w:pPr>
                  <w:r>
                    <w:rPr>
                      <w:color w:val="auto"/>
                      <w:sz w:val="21"/>
                      <w:szCs w:val="21"/>
                    </w:rPr>
                    <w:t>取水口下游500米范围内有重要水生生物的自然产卵场、索饵场、越冬场和洄游通道的新增河道取水的污染类建设项目</w:t>
                  </w:r>
                </w:p>
              </w:tc>
              <w:tc>
                <w:tcPr>
                  <w:tcW w:w="2935" w:type="dxa"/>
                  <w:noWrap w:val="0"/>
                  <w:vAlign w:val="center"/>
                </w:tcPr>
                <w:p>
                  <w:pPr>
                    <w:adjustRightInd w:val="0"/>
                    <w:snapToGrid w:val="0"/>
                    <w:jc w:val="center"/>
                    <w:rPr>
                      <w:color w:val="auto"/>
                      <w:sz w:val="21"/>
                      <w:szCs w:val="21"/>
                    </w:rPr>
                  </w:pPr>
                  <w:r>
                    <w:rPr>
                      <w:color w:val="auto"/>
                      <w:sz w:val="21"/>
                      <w:szCs w:val="21"/>
                    </w:rPr>
                    <w:t>本项目不涉及，不开展专项评价</w:t>
                  </w:r>
                </w:p>
              </w:tc>
              <w:tc>
                <w:tcPr>
                  <w:tcW w:w="854" w:type="dxa"/>
                  <w:noWrap w:val="0"/>
                  <w:vAlign w:val="center"/>
                </w:tcPr>
                <w:p>
                  <w:pPr>
                    <w:adjustRightInd w:val="0"/>
                    <w:snapToGrid w:val="0"/>
                    <w:jc w:val="center"/>
                    <w:rPr>
                      <w:color w:val="auto"/>
                      <w:sz w:val="21"/>
                      <w:szCs w:val="21"/>
                    </w:rPr>
                  </w:pPr>
                  <w:r>
                    <w:rPr>
                      <w:rFonts w:hint="eastAsia"/>
                      <w:color w:val="auto"/>
                      <w:sz w:val="21"/>
                      <w:szCs w:val="21"/>
                    </w:rPr>
                    <w:t>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1043" w:type="dxa"/>
                  <w:noWrap w:val="0"/>
                  <w:vAlign w:val="center"/>
                </w:tcPr>
                <w:p>
                  <w:pPr>
                    <w:adjustRightInd w:val="0"/>
                    <w:snapToGrid w:val="0"/>
                    <w:jc w:val="center"/>
                    <w:rPr>
                      <w:color w:val="auto"/>
                      <w:sz w:val="21"/>
                      <w:szCs w:val="21"/>
                    </w:rPr>
                  </w:pPr>
                  <w:r>
                    <w:rPr>
                      <w:color w:val="auto"/>
                      <w:sz w:val="21"/>
                      <w:szCs w:val="21"/>
                    </w:rPr>
                    <w:t>海洋</w:t>
                  </w:r>
                </w:p>
              </w:tc>
              <w:tc>
                <w:tcPr>
                  <w:tcW w:w="2761" w:type="dxa"/>
                  <w:noWrap w:val="0"/>
                  <w:vAlign w:val="center"/>
                </w:tcPr>
                <w:p>
                  <w:pPr>
                    <w:adjustRightInd w:val="0"/>
                    <w:snapToGrid w:val="0"/>
                    <w:rPr>
                      <w:color w:val="auto"/>
                      <w:sz w:val="21"/>
                      <w:szCs w:val="21"/>
                    </w:rPr>
                  </w:pPr>
                  <w:r>
                    <w:rPr>
                      <w:color w:val="auto"/>
                      <w:sz w:val="21"/>
                      <w:szCs w:val="21"/>
                    </w:rPr>
                    <w:t>直接向海排放污染物的海洋工程建设项目</w:t>
                  </w:r>
                </w:p>
              </w:tc>
              <w:tc>
                <w:tcPr>
                  <w:tcW w:w="2935" w:type="dxa"/>
                  <w:noWrap w:val="0"/>
                  <w:vAlign w:val="center"/>
                </w:tcPr>
                <w:p>
                  <w:pPr>
                    <w:adjustRightInd w:val="0"/>
                    <w:snapToGrid w:val="0"/>
                    <w:jc w:val="center"/>
                    <w:rPr>
                      <w:color w:val="auto"/>
                      <w:sz w:val="21"/>
                      <w:szCs w:val="21"/>
                    </w:rPr>
                  </w:pPr>
                  <w:r>
                    <w:rPr>
                      <w:color w:val="auto"/>
                      <w:sz w:val="21"/>
                      <w:szCs w:val="21"/>
                    </w:rPr>
                    <w:t>本项目不涉及，不开展专项评价</w:t>
                  </w:r>
                </w:p>
              </w:tc>
              <w:tc>
                <w:tcPr>
                  <w:tcW w:w="854" w:type="dxa"/>
                  <w:noWrap w:val="0"/>
                  <w:vAlign w:val="center"/>
                </w:tcPr>
                <w:p>
                  <w:pPr>
                    <w:adjustRightInd w:val="0"/>
                    <w:snapToGrid w:val="0"/>
                    <w:jc w:val="center"/>
                    <w:rPr>
                      <w:color w:val="auto"/>
                      <w:sz w:val="21"/>
                      <w:szCs w:val="21"/>
                    </w:rPr>
                  </w:pPr>
                  <w:r>
                    <w:rPr>
                      <w:rFonts w:hint="eastAsia"/>
                      <w:color w:val="auto"/>
                      <w:sz w:val="21"/>
                      <w:szCs w:val="21"/>
                    </w:rPr>
                    <w:t>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jc w:val="center"/>
              </w:trPr>
              <w:tc>
                <w:tcPr>
                  <w:tcW w:w="1043" w:type="dxa"/>
                  <w:noWrap w:val="0"/>
                  <w:vAlign w:val="center"/>
                </w:tcPr>
                <w:p>
                  <w:pPr>
                    <w:adjustRightInd w:val="0"/>
                    <w:snapToGrid w:val="0"/>
                    <w:jc w:val="center"/>
                    <w:rPr>
                      <w:color w:val="auto"/>
                      <w:sz w:val="21"/>
                      <w:szCs w:val="21"/>
                    </w:rPr>
                  </w:pPr>
                  <w:r>
                    <w:rPr>
                      <w:color w:val="auto"/>
                      <w:sz w:val="21"/>
                      <w:szCs w:val="21"/>
                    </w:rPr>
                    <w:t>地下水</w:t>
                  </w:r>
                </w:p>
              </w:tc>
              <w:tc>
                <w:tcPr>
                  <w:tcW w:w="2761" w:type="dxa"/>
                  <w:noWrap w:val="0"/>
                  <w:vAlign w:val="center"/>
                </w:tcPr>
                <w:p>
                  <w:pPr>
                    <w:adjustRightInd w:val="0"/>
                    <w:snapToGrid w:val="0"/>
                    <w:rPr>
                      <w:color w:val="auto"/>
                      <w:sz w:val="21"/>
                      <w:szCs w:val="21"/>
                    </w:rPr>
                  </w:pPr>
                  <w:r>
                    <w:rPr>
                      <w:color w:val="auto"/>
                      <w:sz w:val="21"/>
                      <w:szCs w:val="21"/>
                    </w:rPr>
                    <w:t>地下水原则上不开展专项评价，涉及集中式饮用水水源和热水、矿泉水、温泉等特殊地下水资源保护区的</w:t>
                  </w:r>
                  <w:r>
                    <w:rPr>
                      <w:rFonts w:hint="eastAsia"/>
                      <w:color w:val="auto"/>
                      <w:sz w:val="21"/>
                      <w:szCs w:val="21"/>
                      <w:lang w:eastAsia="zh-CN"/>
                    </w:rPr>
                    <w:t>，开</w:t>
                  </w:r>
                  <w:r>
                    <w:rPr>
                      <w:color w:val="auto"/>
                      <w:sz w:val="21"/>
                      <w:szCs w:val="21"/>
                    </w:rPr>
                    <w:t>展地下水专项评价工作</w:t>
                  </w:r>
                </w:p>
              </w:tc>
              <w:tc>
                <w:tcPr>
                  <w:tcW w:w="2935" w:type="dxa"/>
                  <w:noWrap w:val="0"/>
                  <w:vAlign w:val="center"/>
                </w:tcPr>
                <w:p>
                  <w:pPr>
                    <w:adjustRightInd w:val="0"/>
                    <w:snapToGrid w:val="0"/>
                    <w:jc w:val="center"/>
                    <w:rPr>
                      <w:color w:val="auto"/>
                      <w:sz w:val="21"/>
                      <w:szCs w:val="21"/>
                    </w:rPr>
                  </w:pPr>
                  <w:r>
                    <w:rPr>
                      <w:color w:val="auto"/>
                      <w:sz w:val="21"/>
                      <w:szCs w:val="21"/>
                    </w:rPr>
                    <w:t>本项目不涉及集中式饮用水水源和热水、矿泉水、温泉等特殊地下水资源保护区，不开展专项评价</w:t>
                  </w:r>
                </w:p>
              </w:tc>
              <w:tc>
                <w:tcPr>
                  <w:tcW w:w="854" w:type="dxa"/>
                  <w:noWrap w:val="0"/>
                  <w:vAlign w:val="center"/>
                </w:tcPr>
                <w:p>
                  <w:pPr>
                    <w:adjustRightInd w:val="0"/>
                    <w:snapToGrid w:val="0"/>
                    <w:jc w:val="center"/>
                    <w:rPr>
                      <w:color w:val="auto"/>
                      <w:sz w:val="21"/>
                      <w:szCs w:val="21"/>
                    </w:rPr>
                  </w:pPr>
                  <w:r>
                    <w:rPr>
                      <w:rFonts w:hint="eastAsia"/>
                      <w:color w:val="auto"/>
                      <w:sz w:val="21"/>
                      <w:szCs w:val="21"/>
                    </w:rPr>
                    <w:t>否</w:t>
                  </w:r>
                </w:p>
              </w:tc>
            </w:tr>
            <w:tr>
              <w:tblPrEx>
                <w:tblBorders>
                  <w:top w:val="single" w:color="auto" w:sz="4" w:space="0"/>
                  <w:left w:val="none" w:color="auto" w:sz="0" w:space="0"/>
                  <w:bottom w:val="single" w:color="auto" w:sz="4"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1043" w:type="dxa"/>
                  <w:noWrap w:val="0"/>
                  <w:vAlign w:val="center"/>
                </w:tcPr>
                <w:p>
                  <w:pPr>
                    <w:adjustRightInd w:val="0"/>
                    <w:snapToGrid w:val="0"/>
                    <w:jc w:val="center"/>
                    <w:rPr>
                      <w:color w:val="auto"/>
                      <w:sz w:val="21"/>
                      <w:szCs w:val="21"/>
                    </w:rPr>
                  </w:pPr>
                  <w:r>
                    <w:rPr>
                      <w:color w:val="auto"/>
                      <w:sz w:val="21"/>
                      <w:szCs w:val="21"/>
                    </w:rPr>
                    <w:t>土壤、噪声</w:t>
                  </w:r>
                </w:p>
              </w:tc>
              <w:tc>
                <w:tcPr>
                  <w:tcW w:w="2761" w:type="dxa"/>
                  <w:noWrap w:val="0"/>
                  <w:vAlign w:val="center"/>
                </w:tcPr>
                <w:p>
                  <w:pPr>
                    <w:adjustRightInd w:val="0"/>
                    <w:snapToGrid w:val="0"/>
                    <w:rPr>
                      <w:color w:val="auto"/>
                      <w:sz w:val="21"/>
                      <w:szCs w:val="21"/>
                    </w:rPr>
                  </w:pPr>
                  <w:r>
                    <w:rPr>
                      <w:color w:val="auto"/>
                      <w:sz w:val="21"/>
                      <w:szCs w:val="21"/>
                    </w:rPr>
                    <w:t>土壤、声环境不开展专项评价</w:t>
                  </w:r>
                </w:p>
              </w:tc>
              <w:tc>
                <w:tcPr>
                  <w:tcW w:w="2935" w:type="dxa"/>
                  <w:noWrap w:val="0"/>
                  <w:vAlign w:val="center"/>
                </w:tcPr>
                <w:p>
                  <w:pPr>
                    <w:adjustRightInd w:val="0"/>
                    <w:snapToGrid w:val="0"/>
                    <w:jc w:val="center"/>
                    <w:rPr>
                      <w:color w:val="auto"/>
                      <w:sz w:val="21"/>
                      <w:szCs w:val="21"/>
                    </w:rPr>
                  </w:pPr>
                  <w:r>
                    <w:rPr>
                      <w:color w:val="auto"/>
                      <w:sz w:val="21"/>
                      <w:szCs w:val="21"/>
                    </w:rPr>
                    <w:t>本项目土壤、声环境不开展专项评价</w:t>
                  </w:r>
                </w:p>
              </w:tc>
              <w:tc>
                <w:tcPr>
                  <w:tcW w:w="854" w:type="dxa"/>
                  <w:noWrap w:val="0"/>
                  <w:vAlign w:val="center"/>
                </w:tcPr>
                <w:p>
                  <w:pPr>
                    <w:adjustRightInd w:val="0"/>
                    <w:snapToGrid w:val="0"/>
                    <w:jc w:val="center"/>
                    <w:rPr>
                      <w:color w:val="auto"/>
                      <w:sz w:val="21"/>
                      <w:szCs w:val="21"/>
                    </w:rPr>
                  </w:pPr>
                  <w:r>
                    <w:rPr>
                      <w:rFonts w:hint="eastAsia"/>
                      <w:color w:val="auto"/>
                      <w:sz w:val="21"/>
                      <w:szCs w:val="21"/>
                    </w:rPr>
                    <w:t>否</w:t>
                  </w:r>
                </w:p>
              </w:tc>
            </w:tr>
          </w:tbl>
          <w:p>
            <w:pPr>
              <w:autoSpaceDE w:val="0"/>
              <w:autoSpaceDN w:val="0"/>
              <w:adjustRightInd w:val="0"/>
              <w:snapToGrid w:val="0"/>
              <w:jc w:val="center"/>
              <w:rPr>
                <w:rFonts w:hint="default" w:ascii="Times New Roman" w:hAnsi="Times New Roman" w:eastAsia="宋体" w:cs="Times New Roman"/>
                <w:color w:val="auto"/>
                <w:kern w:val="0"/>
                <w:sz w:val="24"/>
                <w:szCs w:val="24"/>
                <w:lang w:val="en-US" w:eastAsia="zh-CN"/>
              </w:rPr>
            </w:pPr>
            <w:r>
              <w:rPr>
                <w:color w:val="auto"/>
                <w:szCs w:val="21"/>
              </w:rPr>
              <w:t>注：1.废气中有毒有害污染物指纳入《有毒有害大气污染物名录》的污染物（不包括无排放标准的污染物）</w:t>
            </w:r>
            <w:r>
              <w:rPr>
                <w:rFonts w:hint="eastAsia"/>
                <w:color w:val="auto"/>
                <w:szCs w:val="21"/>
              </w:rPr>
              <w:t>；</w:t>
            </w:r>
            <w:r>
              <w:rPr>
                <w:color w:val="auto"/>
                <w:szCs w:val="21"/>
              </w:rPr>
              <w:t>2.环境空气保护目标指自然保护区、风景名胜区、居住区、文化区和农村地区中人群较集中的区域</w:t>
            </w:r>
            <w:r>
              <w:rPr>
                <w:rFonts w:hint="eastAsia"/>
                <w:color w:val="auto"/>
                <w:szCs w:val="21"/>
              </w:rPr>
              <w:t>；</w:t>
            </w:r>
            <w:r>
              <w:rPr>
                <w:color w:val="auto"/>
                <w:szCs w:val="21"/>
              </w:rPr>
              <w:t>3.临界量及其计算方法可参考《建设项目环境风险评价技术导则》（HJ 169）附录B、附录C。</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521" w:hRule="atLeast"/>
          <w:jc w:val="center"/>
        </w:trPr>
        <w:tc>
          <w:tcPr>
            <w:tcW w:w="1829" w:type="dxa"/>
            <w:noWrap w:val="0"/>
            <w:vAlign w:val="center"/>
          </w:tcPr>
          <w:p>
            <w:pPr>
              <w:autoSpaceDE w:val="0"/>
              <w:autoSpaceDN w:val="0"/>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规划情况</w:t>
            </w:r>
          </w:p>
        </w:tc>
        <w:tc>
          <w:tcPr>
            <w:tcW w:w="7809" w:type="dxa"/>
            <w:gridSpan w:val="3"/>
            <w:noWrap w:val="0"/>
            <w:vAlign w:val="center"/>
          </w:tcPr>
          <w:p>
            <w:pPr>
              <w:autoSpaceDE w:val="0"/>
              <w:autoSpaceDN w:val="0"/>
              <w:adjustRightInd w:val="0"/>
              <w:snapToGrid w:val="0"/>
              <w:jc w:val="center"/>
              <w:rPr>
                <w:rFonts w:hint="default" w:ascii="Times New Roman" w:hAnsi="Times New Roman" w:eastAsia="宋体"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16" w:hRule="atLeast"/>
          <w:jc w:val="center"/>
        </w:trPr>
        <w:tc>
          <w:tcPr>
            <w:tcW w:w="1829"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规划环境影响</w:t>
            </w:r>
          </w:p>
          <w:p>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sz w:val="24"/>
                <w:szCs w:val="24"/>
              </w:rPr>
              <w:t>评价情况</w:t>
            </w:r>
          </w:p>
        </w:tc>
        <w:tc>
          <w:tcPr>
            <w:tcW w:w="7809" w:type="dxa"/>
            <w:gridSpan w:val="3"/>
            <w:noWrap w:val="0"/>
            <w:vAlign w:val="center"/>
          </w:tcPr>
          <w:p>
            <w:pPr>
              <w:autoSpaceDE w:val="0"/>
              <w:autoSpaceDN w:val="0"/>
              <w:adjustRightInd w:val="0"/>
              <w:snapToGrid w:val="0"/>
              <w:jc w:val="center"/>
              <w:rPr>
                <w:rFonts w:hint="default" w:ascii="Times New Roman" w:hAnsi="Times New Roman" w:eastAsia="宋体"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086" w:hRule="atLeast"/>
          <w:jc w:val="center"/>
        </w:trPr>
        <w:tc>
          <w:tcPr>
            <w:tcW w:w="1829" w:type="dxa"/>
            <w:noWrap w:val="0"/>
            <w:vAlign w:val="center"/>
          </w:tcPr>
          <w:p>
            <w:pPr>
              <w:autoSpaceDE w:val="0"/>
              <w:autoSpaceDN w:val="0"/>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规划及规划环境影响评价符合性分析</w:t>
            </w:r>
          </w:p>
        </w:tc>
        <w:tc>
          <w:tcPr>
            <w:tcW w:w="7809" w:type="dxa"/>
            <w:gridSpan w:val="3"/>
            <w:noWrap w:val="0"/>
            <w:vAlign w:val="center"/>
          </w:tcPr>
          <w:p>
            <w:pPr>
              <w:autoSpaceDE w:val="0"/>
              <w:autoSpaceDN w:val="0"/>
              <w:adjustRightInd w:val="0"/>
              <w:snapToGrid w:val="0"/>
              <w:jc w:val="center"/>
              <w:rPr>
                <w:rFonts w:hint="default" w:ascii="Times New Roman" w:hAnsi="Times New Roman" w:eastAsia="宋体"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3338" w:hRule="atLeast"/>
          <w:jc w:val="center"/>
        </w:trPr>
        <w:tc>
          <w:tcPr>
            <w:tcW w:w="1829" w:type="dxa"/>
            <w:noWrap w:val="0"/>
            <w:vAlign w:val="center"/>
          </w:tcPr>
          <w:p>
            <w:pPr>
              <w:autoSpaceDE w:val="0"/>
              <w:autoSpaceDN w:val="0"/>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其他符合性分析</w:t>
            </w:r>
          </w:p>
        </w:tc>
        <w:tc>
          <w:tcPr>
            <w:tcW w:w="7809" w:type="dxa"/>
            <w:gridSpan w:val="3"/>
            <w:noWrap w:val="0"/>
            <w:vAlign w:val="top"/>
          </w:tcPr>
          <w:p>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1</w:t>
            </w:r>
            <w:r>
              <w:rPr>
                <w:rFonts w:hint="eastAsia" w:cs="Times New Roman"/>
                <w:color w:val="auto"/>
                <w:kern w:val="0"/>
                <w:sz w:val="24"/>
                <w:szCs w:val="24"/>
                <w:highlight w:val="none"/>
                <w:lang w:val="en-US" w:eastAsia="zh-CN"/>
              </w:rPr>
              <w:t>.与生态环境分区管控</w:t>
            </w:r>
            <w:r>
              <w:rPr>
                <w:rFonts w:hint="default" w:ascii="Times New Roman" w:hAnsi="Times New Roman" w:cs="Times New Roman"/>
                <w:color w:val="auto"/>
                <w:kern w:val="0"/>
                <w:sz w:val="24"/>
                <w:szCs w:val="24"/>
                <w:highlight w:val="none"/>
                <w:lang w:val="en-US" w:eastAsia="zh-CN"/>
              </w:rPr>
              <w:t>符合性分析：</w:t>
            </w:r>
          </w:p>
          <w:p>
            <w:pPr>
              <w:autoSpaceDE w:val="0"/>
              <w:autoSpaceDN w:val="0"/>
              <w:adjustRightInd w:val="0"/>
              <w:snapToGrid w:val="0"/>
              <w:spacing w:line="360" w:lineRule="auto"/>
              <w:ind w:firstLine="480" w:firstLineChars="200"/>
              <w:jc w:val="left"/>
              <w:rPr>
                <w:rFonts w:hint="default" w:ascii="Times New Roman" w:hAnsi="Times New Roman" w:cs="Times New Roman"/>
                <w:color w:val="auto"/>
                <w:kern w:val="0"/>
                <w:sz w:val="24"/>
                <w:szCs w:val="24"/>
                <w:highlight w:val="none"/>
              </w:rPr>
            </w:pPr>
            <w:r>
              <w:rPr>
                <w:color w:val="auto"/>
                <w:kern w:val="0"/>
                <w:sz w:val="24"/>
                <w:szCs w:val="21"/>
              </w:rPr>
              <w:t>（1）生态保护红线符合性</w:t>
            </w:r>
            <w:r>
              <w:rPr>
                <w:rFonts w:hint="default" w:ascii="Times New Roman" w:hAnsi="Times New Roman" w:cs="Times New Roman"/>
                <w:color w:val="auto"/>
                <w:kern w:val="0"/>
                <w:sz w:val="24"/>
                <w:szCs w:val="24"/>
                <w:highlight w:val="none"/>
              </w:rPr>
              <w:t>：</w:t>
            </w:r>
          </w:p>
          <w:p>
            <w:pPr>
              <w:autoSpaceDE w:val="0"/>
              <w:autoSpaceDN w:val="0"/>
              <w:adjustRightInd w:val="0"/>
              <w:snapToGrid w:val="0"/>
              <w:spacing w:line="360" w:lineRule="auto"/>
              <w:ind w:firstLine="480" w:firstLineChars="200"/>
              <w:jc w:val="left"/>
              <w:rPr>
                <w:rFonts w:hint="default" w:ascii="Times New Roman" w:hAnsi="Times New Roman" w:cs="Times New Roman"/>
                <w:color w:val="auto"/>
                <w:kern w:val="0"/>
                <w:sz w:val="24"/>
                <w:szCs w:val="24"/>
                <w:highlight w:val="none"/>
              </w:rPr>
            </w:pPr>
            <w:r>
              <w:rPr>
                <w:rFonts w:hint="default" w:ascii="Times New Roman" w:hAnsi="Times New Roman" w:cs="Times New Roman"/>
                <w:color w:val="auto"/>
                <w:kern w:val="0"/>
                <w:sz w:val="24"/>
                <w:szCs w:val="24"/>
                <w:highlight w:val="none"/>
              </w:rPr>
              <w:t>本项目厂址所在区域不属于生态保护红线范围内。</w:t>
            </w:r>
          </w:p>
          <w:p>
            <w:pPr>
              <w:autoSpaceDE w:val="0"/>
              <w:autoSpaceDN w:val="0"/>
              <w:adjustRightInd w:val="0"/>
              <w:snapToGrid w:val="0"/>
              <w:spacing w:line="360" w:lineRule="auto"/>
              <w:ind w:firstLine="480" w:firstLineChars="200"/>
              <w:jc w:val="left"/>
              <w:rPr>
                <w:color w:val="auto"/>
                <w:kern w:val="0"/>
                <w:sz w:val="24"/>
                <w:szCs w:val="21"/>
              </w:rPr>
            </w:pPr>
            <w:r>
              <w:rPr>
                <w:color w:val="auto"/>
                <w:kern w:val="0"/>
                <w:sz w:val="24"/>
                <w:szCs w:val="21"/>
              </w:rPr>
              <w:t>（2）环境质量底线符合性</w:t>
            </w:r>
          </w:p>
          <w:p>
            <w:pPr>
              <w:autoSpaceDE w:val="0"/>
              <w:autoSpaceDN w:val="0"/>
              <w:adjustRightInd w:val="0"/>
              <w:snapToGrid w:val="0"/>
              <w:spacing w:line="360" w:lineRule="auto"/>
              <w:ind w:firstLine="480" w:firstLineChars="200"/>
              <w:jc w:val="left"/>
              <w:rPr>
                <w:rFonts w:hint="default" w:ascii="Times New Roman" w:hAnsi="Times New Roman" w:eastAsia="宋体" w:cs="Times New Roman"/>
                <w:color w:val="auto"/>
                <w:kern w:val="0"/>
                <w:sz w:val="24"/>
                <w:szCs w:val="21"/>
              </w:rPr>
            </w:pPr>
            <w:r>
              <w:rPr>
                <w:rFonts w:hint="default" w:ascii="Times New Roman" w:hAnsi="Times New Roman" w:eastAsia="宋体" w:cs="Times New Roman"/>
                <w:color w:val="auto"/>
                <w:kern w:val="0"/>
                <w:sz w:val="24"/>
                <w:szCs w:val="21"/>
              </w:rPr>
              <w:t>项目投产后</w:t>
            </w:r>
            <w:r>
              <w:rPr>
                <w:rFonts w:hint="default" w:ascii="Times New Roman" w:hAnsi="Times New Roman" w:eastAsia="宋体" w:cs="Times New Roman"/>
                <w:color w:val="auto"/>
                <w:kern w:val="0"/>
                <w:sz w:val="24"/>
                <w:szCs w:val="21"/>
                <w:lang w:eastAsia="zh-CN"/>
              </w:rPr>
              <w:t>产生的</w:t>
            </w:r>
            <w:r>
              <w:rPr>
                <w:rFonts w:hint="eastAsia" w:ascii="Times New Roman" w:hAnsi="Times New Roman" w:eastAsia="宋体" w:cs="Times New Roman"/>
                <w:color w:val="auto"/>
                <w:kern w:val="0"/>
                <w:sz w:val="24"/>
                <w:szCs w:val="21"/>
                <w:lang w:val="en-US" w:eastAsia="zh-CN"/>
              </w:rPr>
              <w:t>废气</w:t>
            </w:r>
            <w:r>
              <w:rPr>
                <w:rFonts w:hint="default" w:ascii="Times New Roman" w:hAnsi="Times New Roman" w:eastAsia="宋体" w:cs="Times New Roman"/>
                <w:color w:val="auto"/>
                <w:kern w:val="0"/>
                <w:sz w:val="24"/>
                <w:szCs w:val="21"/>
                <w:lang w:eastAsia="zh-CN"/>
              </w:rPr>
              <w:t>污染物</w:t>
            </w:r>
            <w:r>
              <w:rPr>
                <w:rFonts w:hint="default" w:ascii="Times New Roman" w:hAnsi="Times New Roman" w:eastAsia="宋体" w:cs="Times New Roman"/>
                <w:color w:val="auto"/>
                <w:kern w:val="0"/>
                <w:sz w:val="24"/>
                <w:szCs w:val="21"/>
              </w:rPr>
              <w:t>经</w:t>
            </w:r>
            <w:r>
              <w:rPr>
                <w:rFonts w:hint="eastAsia" w:ascii="Times New Roman" w:hAnsi="Times New Roman" w:eastAsia="宋体" w:cs="Times New Roman"/>
                <w:color w:val="auto"/>
                <w:kern w:val="0"/>
                <w:sz w:val="24"/>
                <w:szCs w:val="21"/>
                <w:lang w:val="en-US" w:eastAsia="zh-CN"/>
              </w:rPr>
              <w:t>相应</w:t>
            </w:r>
            <w:r>
              <w:rPr>
                <w:rFonts w:hint="default" w:ascii="Times New Roman" w:hAnsi="Times New Roman" w:eastAsia="宋体" w:cs="Times New Roman"/>
                <w:color w:val="auto"/>
                <w:kern w:val="0"/>
                <w:sz w:val="24"/>
                <w:szCs w:val="21"/>
                <w:lang w:eastAsia="zh-CN"/>
              </w:rPr>
              <w:t>措施</w:t>
            </w:r>
            <w:r>
              <w:rPr>
                <w:rFonts w:hint="default" w:ascii="Times New Roman" w:hAnsi="Times New Roman" w:eastAsia="宋体" w:cs="Times New Roman"/>
                <w:color w:val="auto"/>
                <w:kern w:val="0"/>
                <w:sz w:val="24"/>
                <w:szCs w:val="21"/>
              </w:rPr>
              <w:t>处理后均能满足相应的污染物排放标准。本项目</w:t>
            </w:r>
            <w:r>
              <w:rPr>
                <w:rFonts w:hint="default" w:ascii="Times New Roman" w:hAnsi="Times New Roman" w:eastAsia="宋体" w:cs="Times New Roman"/>
                <w:color w:val="auto"/>
                <w:kern w:val="0"/>
                <w:sz w:val="24"/>
                <w:szCs w:val="21"/>
                <w:lang w:eastAsia="zh-CN"/>
              </w:rPr>
              <w:t>废水</w:t>
            </w:r>
            <w:r>
              <w:rPr>
                <w:rFonts w:hint="eastAsia" w:cs="Times New Roman"/>
                <w:color w:val="auto"/>
                <w:kern w:val="0"/>
                <w:sz w:val="24"/>
                <w:szCs w:val="21"/>
                <w:lang w:val="en-US" w:eastAsia="zh-CN"/>
              </w:rPr>
              <w:t>不外排</w:t>
            </w:r>
            <w:r>
              <w:rPr>
                <w:rFonts w:hint="eastAsia" w:ascii="Times New Roman" w:hAnsi="Times New Roman" w:eastAsia="宋体" w:cs="Times New Roman"/>
                <w:color w:val="auto"/>
                <w:kern w:val="0"/>
                <w:sz w:val="24"/>
                <w:szCs w:val="21"/>
                <w:lang w:val="en-US" w:eastAsia="zh-CN"/>
              </w:rPr>
              <w:t>，</w:t>
            </w:r>
            <w:r>
              <w:rPr>
                <w:rFonts w:hint="default" w:ascii="Times New Roman" w:hAnsi="Times New Roman" w:eastAsia="宋体" w:cs="Times New Roman"/>
                <w:color w:val="auto"/>
                <w:kern w:val="0"/>
                <w:sz w:val="24"/>
                <w:szCs w:val="21"/>
              </w:rPr>
              <w:t>对周围环境影响不大。厂界噪声满足《工业企业厂界环境噪声排放标准》（GB12348-2008）</w:t>
            </w:r>
            <w:r>
              <w:rPr>
                <w:rFonts w:hint="eastAsia" w:cs="Times New Roman"/>
                <w:color w:val="auto"/>
                <w:kern w:val="0"/>
                <w:sz w:val="24"/>
                <w:szCs w:val="21"/>
                <w:lang w:val="en-US" w:eastAsia="zh-CN"/>
              </w:rPr>
              <w:t>中2类</w:t>
            </w:r>
            <w:r>
              <w:rPr>
                <w:rFonts w:hint="default" w:ascii="Times New Roman" w:hAnsi="Times New Roman" w:eastAsia="宋体" w:cs="Times New Roman"/>
                <w:color w:val="auto"/>
                <w:kern w:val="0"/>
                <w:sz w:val="24"/>
                <w:szCs w:val="21"/>
              </w:rPr>
              <w:t>标准要求</w:t>
            </w:r>
            <w:r>
              <w:rPr>
                <w:rFonts w:hint="eastAsia" w:cs="Times New Roman"/>
                <w:color w:val="auto"/>
                <w:kern w:val="0"/>
                <w:sz w:val="24"/>
                <w:szCs w:val="21"/>
                <w:lang w:eastAsia="zh-CN"/>
              </w:rPr>
              <w:t>，</w:t>
            </w:r>
            <w:r>
              <w:rPr>
                <w:rFonts w:hint="eastAsia" w:cs="Times New Roman"/>
                <w:color w:val="auto"/>
                <w:kern w:val="0"/>
                <w:sz w:val="24"/>
                <w:szCs w:val="21"/>
                <w:lang w:val="en-US" w:eastAsia="zh-CN"/>
              </w:rPr>
              <w:t>敏感目标噪声满足《声环境质量标准》（GB3096-2008）中1类标准要求，</w:t>
            </w:r>
            <w:r>
              <w:rPr>
                <w:rFonts w:hint="default" w:ascii="Times New Roman" w:hAnsi="Times New Roman" w:eastAsia="宋体" w:cs="Times New Roman"/>
                <w:color w:val="auto"/>
                <w:kern w:val="0"/>
                <w:sz w:val="24"/>
                <w:szCs w:val="21"/>
              </w:rPr>
              <w:t>本项目产生的固体废物通过相应的处理措施后，处理效率可达到100%，实现了固体废物处理的无害化，减量化及资源化的目标。经预测，本项目运营期所排放的污染物经各类污染防治措施处理后，均能达标排放，符合环境质量底线要求。</w:t>
            </w:r>
          </w:p>
          <w:p>
            <w:pPr>
              <w:autoSpaceDE w:val="0"/>
              <w:autoSpaceDN w:val="0"/>
              <w:adjustRightInd w:val="0"/>
              <w:snapToGrid w:val="0"/>
              <w:spacing w:line="360" w:lineRule="auto"/>
              <w:ind w:firstLine="480" w:firstLineChars="200"/>
              <w:jc w:val="left"/>
              <w:rPr>
                <w:color w:val="auto"/>
                <w:kern w:val="0"/>
                <w:sz w:val="24"/>
                <w:szCs w:val="21"/>
              </w:rPr>
            </w:pPr>
            <w:r>
              <w:rPr>
                <w:color w:val="auto"/>
                <w:kern w:val="0"/>
                <w:sz w:val="24"/>
                <w:szCs w:val="21"/>
              </w:rPr>
              <w:t>（3）资源利用</w:t>
            </w:r>
            <w:r>
              <w:rPr>
                <w:rFonts w:hint="eastAsia"/>
                <w:color w:val="auto"/>
                <w:kern w:val="0"/>
                <w:sz w:val="24"/>
                <w:szCs w:val="21"/>
              </w:rPr>
              <w:t>上线</w:t>
            </w:r>
            <w:r>
              <w:rPr>
                <w:color w:val="auto"/>
                <w:kern w:val="0"/>
                <w:sz w:val="24"/>
                <w:szCs w:val="21"/>
              </w:rPr>
              <w:t>符合性</w:t>
            </w:r>
          </w:p>
          <w:p>
            <w:pPr>
              <w:autoSpaceDE w:val="0"/>
              <w:autoSpaceDN w:val="0"/>
              <w:adjustRightInd w:val="0"/>
              <w:snapToGrid w:val="0"/>
              <w:spacing w:line="360" w:lineRule="auto"/>
              <w:ind w:firstLine="480" w:firstLineChars="200"/>
              <w:jc w:val="left"/>
              <w:rPr>
                <w:rFonts w:hint="default" w:eastAsia="宋体"/>
                <w:color w:val="auto"/>
                <w:kern w:val="0"/>
                <w:sz w:val="24"/>
                <w:szCs w:val="21"/>
                <w:lang w:val="en-US" w:eastAsia="zh-CN"/>
              </w:rPr>
            </w:pPr>
            <w:r>
              <w:rPr>
                <w:rFonts w:hint="eastAsia"/>
                <w:color w:val="auto"/>
                <w:kern w:val="0"/>
                <w:sz w:val="24"/>
                <w:szCs w:val="21"/>
                <w:lang w:val="en-US" w:eastAsia="zh-CN"/>
              </w:rPr>
              <w:t>本项目建成后用水量较小，不属于高耗水项目，燃料选用生物质燃料，不新增煤炭资源消耗，本项目不占用耕地，占地性质为设施农用地，符合资源利用上线要求。</w:t>
            </w:r>
          </w:p>
          <w:p>
            <w:pPr>
              <w:autoSpaceDE w:val="0"/>
              <w:autoSpaceDN w:val="0"/>
              <w:adjustRightInd w:val="0"/>
              <w:snapToGrid w:val="0"/>
              <w:spacing w:line="360" w:lineRule="auto"/>
              <w:ind w:firstLine="480" w:firstLineChars="200"/>
              <w:jc w:val="left"/>
              <w:rPr>
                <w:color w:val="auto"/>
                <w:kern w:val="0"/>
                <w:sz w:val="24"/>
                <w:szCs w:val="21"/>
              </w:rPr>
            </w:pPr>
            <w:r>
              <w:rPr>
                <w:color w:val="auto"/>
                <w:kern w:val="0"/>
                <w:sz w:val="24"/>
                <w:szCs w:val="21"/>
              </w:rPr>
              <w:t>（4）环境准入负面清单符合性</w:t>
            </w:r>
          </w:p>
          <w:p>
            <w:pPr>
              <w:autoSpaceDE w:val="0"/>
              <w:autoSpaceDN w:val="0"/>
              <w:adjustRightInd w:val="0"/>
              <w:snapToGrid w:val="0"/>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根据《黑龙江省生态环境分区管控应用技术指南环境影响评价》中相关规定：“环评文件涉及“三线一单</w:t>
            </w:r>
            <w:r>
              <w:rPr>
                <w:rFonts w:hint="eastAsia" w:cs="Times New Roman"/>
                <w:color w:val="auto"/>
                <w:sz w:val="24"/>
                <w:lang w:val="en-US" w:eastAsia="zh-CN"/>
              </w:rPr>
              <w:t>·</w:t>
            </w:r>
            <w:r>
              <w:rPr>
                <w:rFonts w:hint="eastAsia" w:ascii="Times New Roman" w:hAnsi="Times New Roman" w:eastAsia="宋体" w:cs="Times New Roman"/>
                <w:color w:val="auto"/>
                <w:sz w:val="24"/>
              </w:rPr>
              <w:t>生态环境分区管控符合性分析采取“一图一表一说明”的表达方式</w:t>
            </w:r>
            <w:r>
              <w:rPr>
                <w:rFonts w:hint="eastAsia" w:cs="Times New Roman"/>
                <w:color w:val="auto"/>
                <w:sz w:val="24"/>
                <w:lang w:eastAsia="zh-CN"/>
              </w:rPr>
              <w:t>。”</w:t>
            </w:r>
            <w:r>
              <w:rPr>
                <w:rFonts w:hint="eastAsia" w:ascii="Times New Roman" w:hAnsi="Times New Roman" w:eastAsia="宋体" w:cs="Times New Roman"/>
                <w:color w:val="auto"/>
                <w:sz w:val="24"/>
              </w:rPr>
              <w:t>本项目具体分析如下：</w:t>
            </w:r>
          </w:p>
          <w:p>
            <w:pPr>
              <w:autoSpaceDE w:val="0"/>
              <w:autoSpaceDN w:val="0"/>
              <w:adjustRightInd w:val="0"/>
              <w:snapToGrid w:val="0"/>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①一图</w:t>
            </w:r>
          </w:p>
          <w:p>
            <w:pPr>
              <w:autoSpaceDE w:val="0"/>
              <w:autoSpaceDN w:val="0"/>
              <w:adjustRightInd w:val="0"/>
              <w:snapToGrid w:val="0"/>
              <w:spacing w:line="360" w:lineRule="auto"/>
              <w:ind w:firstLine="480" w:firstLineChars="200"/>
              <w:rPr>
                <w:rFonts w:hint="eastAsia" w:ascii="Times New Roman" w:hAnsi="Times New Roman" w:eastAsia="宋体" w:cs="Times New Roman"/>
                <w:color w:val="auto"/>
                <w:sz w:val="24"/>
              </w:rPr>
            </w:pPr>
            <w:r>
              <w:rPr>
                <w:rFonts w:hint="eastAsia" w:ascii="Times New Roman" w:hAnsi="Times New Roman" w:eastAsia="宋体" w:cs="Times New Roman"/>
                <w:color w:val="auto"/>
                <w:sz w:val="24"/>
              </w:rPr>
              <w:t>根据本项目“生态环境分区管控分析报告”，本项目与环境管控单元叠加图如下：</w:t>
            </w:r>
          </w:p>
          <w:p>
            <w:pPr>
              <w:autoSpaceDE w:val="0"/>
              <w:autoSpaceDN w:val="0"/>
              <w:adjustRightInd w:val="0"/>
              <w:snapToGrid w:val="0"/>
              <w:spacing w:line="360" w:lineRule="auto"/>
              <w:jc w:val="center"/>
              <w:rPr>
                <w:color w:val="auto"/>
              </w:rPr>
            </w:pPr>
            <w:r>
              <w:rPr>
                <w:color w:val="auto"/>
              </w:rPr>
              <w:drawing>
                <wp:inline distT="0" distB="0" distL="114300" distR="114300">
                  <wp:extent cx="4214495" cy="2310130"/>
                  <wp:effectExtent l="0" t="0" r="14605" b="13970"/>
                  <wp:docPr id="57" name="图片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 name="图片 31"/>
                          <pic:cNvPicPr>
                            <a:picLocks noChangeAspect="1"/>
                          </pic:cNvPicPr>
                        </pic:nvPicPr>
                        <pic:blipFill>
                          <a:blip r:embed="rId9"/>
                          <a:stretch>
                            <a:fillRect/>
                          </a:stretch>
                        </pic:blipFill>
                        <pic:spPr>
                          <a:xfrm>
                            <a:off x="0" y="0"/>
                            <a:ext cx="4214495" cy="2310130"/>
                          </a:xfrm>
                          <a:prstGeom prst="rect">
                            <a:avLst/>
                          </a:prstGeom>
                          <a:noFill/>
                          <a:ln>
                            <a:noFill/>
                          </a:ln>
                        </pic:spPr>
                      </pic:pic>
                    </a:graphicData>
                  </a:graphic>
                </wp:inline>
              </w:drawing>
            </w:r>
          </w:p>
          <w:p>
            <w:pPr>
              <w:autoSpaceDE w:val="0"/>
              <w:autoSpaceDN w:val="0"/>
              <w:adjustRightInd w:val="0"/>
              <w:snapToGrid w:val="0"/>
              <w:spacing w:line="360" w:lineRule="auto"/>
              <w:ind w:firstLine="482" w:firstLineChars="200"/>
              <w:jc w:val="center"/>
              <w:rPr>
                <w:rFonts w:hint="default" w:eastAsia="宋体"/>
                <w:b/>
                <w:bCs/>
                <w:color w:val="auto"/>
                <w:sz w:val="24"/>
                <w:szCs w:val="32"/>
                <w:lang w:val="en-US" w:eastAsia="zh-CN"/>
              </w:rPr>
            </w:pPr>
            <w:r>
              <w:rPr>
                <w:rFonts w:hint="eastAsia"/>
                <w:b/>
                <w:bCs/>
                <w:color w:val="auto"/>
                <w:sz w:val="24"/>
                <w:szCs w:val="32"/>
                <w:lang w:val="en-US" w:eastAsia="zh-CN"/>
              </w:rPr>
              <w:t>图1-1 与环境管控单元位置叠加图</w:t>
            </w:r>
          </w:p>
          <w:p>
            <w:pPr>
              <w:autoSpaceDE w:val="0"/>
              <w:autoSpaceDN w:val="0"/>
              <w:adjustRightInd w:val="0"/>
              <w:snapToGrid w:val="0"/>
              <w:spacing w:line="360" w:lineRule="auto"/>
              <w:ind w:firstLine="480" w:firstLineChars="200"/>
              <w:rPr>
                <w:rFonts w:hint="eastAsia" w:ascii="Times New Roman" w:hAnsi="Times New Roman" w:eastAsia="宋体" w:cs="Times New Roman"/>
                <w:color w:val="auto"/>
                <w:sz w:val="24"/>
                <w:lang w:val="en-US" w:eastAsia="zh-CN"/>
              </w:rPr>
            </w:pPr>
            <w:r>
              <w:rPr>
                <w:rFonts w:hint="eastAsia" w:ascii="Times New Roman" w:hAnsi="Times New Roman" w:eastAsia="宋体" w:cs="Times New Roman"/>
                <w:color w:val="auto"/>
                <w:sz w:val="24"/>
                <w:lang w:val="en-US" w:eastAsia="zh-CN"/>
              </w:rPr>
              <w:t>②</w:t>
            </w:r>
            <w:r>
              <w:rPr>
                <w:rFonts w:hint="eastAsia" w:ascii="Times New Roman" w:hAnsi="Times New Roman" w:eastAsia="宋体" w:cs="Times New Roman"/>
                <w:color w:val="auto"/>
                <w:sz w:val="24"/>
              </w:rPr>
              <w:t>一</w:t>
            </w:r>
            <w:r>
              <w:rPr>
                <w:rFonts w:hint="eastAsia" w:ascii="Times New Roman" w:hAnsi="Times New Roman" w:eastAsia="宋体" w:cs="Times New Roman"/>
                <w:color w:val="auto"/>
                <w:sz w:val="24"/>
                <w:lang w:val="en-US" w:eastAsia="zh-CN"/>
              </w:rPr>
              <w:t>表</w:t>
            </w:r>
          </w:p>
          <w:p>
            <w:pPr>
              <w:autoSpaceDE w:val="0"/>
              <w:autoSpaceDN w:val="0"/>
              <w:adjustRightInd w:val="0"/>
              <w:snapToGrid w:val="0"/>
              <w:jc w:val="center"/>
              <w:rPr>
                <w:b/>
                <w:bCs/>
                <w:color w:val="auto"/>
                <w:sz w:val="21"/>
                <w:szCs w:val="21"/>
              </w:rPr>
            </w:pPr>
            <w:r>
              <w:rPr>
                <w:b/>
                <w:bCs/>
                <w:color w:val="auto"/>
                <w:sz w:val="21"/>
                <w:szCs w:val="21"/>
              </w:rPr>
              <w:t>表1</w:t>
            </w:r>
            <w:r>
              <w:rPr>
                <w:rFonts w:hint="eastAsia"/>
                <w:b/>
                <w:bCs/>
                <w:color w:val="auto"/>
                <w:sz w:val="21"/>
                <w:szCs w:val="21"/>
              </w:rPr>
              <w:t>-</w:t>
            </w:r>
            <w:r>
              <w:rPr>
                <w:rFonts w:hint="eastAsia"/>
                <w:b/>
                <w:bCs/>
                <w:color w:val="auto"/>
                <w:sz w:val="21"/>
                <w:szCs w:val="21"/>
                <w:lang w:val="en-US" w:eastAsia="zh-CN"/>
              </w:rPr>
              <w:t xml:space="preserve">2 </w:t>
            </w:r>
            <w:r>
              <w:rPr>
                <w:rFonts w:hint="eastAsia"/>
                <w:b/>
                <w:bCs/>
                <w:color w:val="auto"/>
                <w:sz w:val="21"/>
                <w:szCs w:val="21"/>
              </w:rPr>
              <w:t>伊春市嘉荫县</w:t>
            </w:r>
            <w:r>
              <w:rPr>
                <w:b/>
                <w:bCs/>
                <w:color w:val="auto"/>
                <w:sz w:val="21"/>
                <w:szCs w:val="21"/>
              </w:rPr>
              <w:t>生态环境准入清单符合性分析</w:t>
            </w:r>
          </w:p>
          <w:tbl>
            <w:tblPr>
              <w:tblStyle w:val="30"/>
              <w:tblW w:w="7593" w:type="dxa"/>
              <w:tblInd w:w="0" w:type="dxa"/>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
            <w:tblGrid>
              <w:gridCol w:w="1084"/>
              <w:gridCol w:w="864"/>
              <w:gridCol w:w="667"/>
              <w:gridCol w:w="667"/>
              <w:gridCol w:w="2337"/>
              <w:gridCol w:w="1974"/>
            </w:tblGrid>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760" w:hRule="atLeast"/>
              </w:trPr>
              <w:tc>
                <w:tcPr>
                  <w:tcW w:w="1084" w:type="dxa"/>
                  <w:noWrap w:val="0"/>
                  <w:vAlign w:val="center"/>
                </w:tcPr>
                <w:p>
                  <w:pPr>
                    <w:pStyle w:val="48"/>
                    <w:keepNext w:val="0"/>
                    <w:keepLines w:val="0"/>
                    <w:suppressLineNumbers w:val="0"/>
                    <w:spacing w:before="0" w:beforeAutospacing="0" w:after="0" w:afterAutospacing="0" w:line="276" w:lineRule="auto"/>
                    <w:ind w:left="0" w:right="0" w:firstLine="0" w:firstLineChars="0"/>
                    <w:jc w:val="center"/>
                    <w:textAlignment w:val="center"/>
                    <w:rPr>
                      <w:rFonts w:hint="eastAsia" w:ascii="Times New Roman" w:hAnsi="Times New Roman"/>
                      <w:color w:val="auto"/>
                      <w:sz w:val="21"/>
                      <w:szCs w:val="21"/>
                    </w:rPr>
                  </w:pPr>
                  <w:r>
                    <w:rPr>
                      <w:rFonts w:hint="eastAsia" w:ascii="Times New Roman" w:hAnsi="Times New Roman"/>
                      <w:color w:val="auto"/>
                      <w:sz w:val="21"/>
                      <w:szCs w:val="21"/>
                    </w:rPr>
                    <w:t>环境管控单元编码</w:t>
                  </w:r>
                </w:p>
              </w:tc>
              <w:tc>
                <w:tcPr>
                  <w:tcW w:w="864" w:type="dxa"/>
                  <w:noWrap w:val="0"/>
                  <w:vAlign w:val="center"/>
                </w:tcPr>
                <w:p>
                  <w:pPr>
                    <w:pStyle w:val="48"/>
                    <w:keepNext w:val="0"/>
                    <w:keepLines w:val="0"/>
                    <w:suppressLineNumbers w:val="0"/>
                    <w:spacing w:before="0" w:beforeAutospacing="0" w:after="0" w:afterAutospacing="0" w:line="276" w:lineRule="auto"/>
                    <w:ind w:left="0" w:right="0" w:firstLine="0" w:firstLineChars="0"/>
                    <w:jc w:val="center"/>
                    <w:textAlignment w:val="center"/>
                    <w:rPr>
                      <w:rFonts w:hint="eastAsia" w:ascii="Times New Roman" w:hAnsi="Times New Roman"/>
                      <w:color w:val="auto"/>
                      <w:sz w:val="21"/>
                      <w:szCs w:val="21"/>
                    </w:rPr>
                  </w:pPr>
                  <w:r>
                    <w:rPr>
                      <w:rFonts w:hint="eastAsia" w:ascii="Times New Roman" w:hAnsi="Times New Roman"/>
                      <w:color w:val="auto"/>
                      <w:sz w:val="21"/>
                      <w:szCs w:val="21"/>
                    </w:rPr>
                    <w:t>环境管控</w:t>
                  </w:r>
                </w:p>
                <w:p>
                  <w:pPr>
                    <w:pStyle w:val="48"/>
                    <w:keepNext w:val="0"/>
                    <w:keepLines w:val="0"/>
                    <w:suppressLineNumbers w:val="0"/>
                    <w:spacing w:before="0" w:beforeAutospacing="0" w:after="0" w:afterAutospacing="0" w:line="276" w:lineRule="auto"/>
                    <w:ind w:left="0" w:right="0" w:firstLine="0" w:firstLineChars="0"/>
                    <w:jc w:val="center"/>
                    <w:textAlignment w:val="center"/>
                    <w:rPr>
                      <w:rFonts w:hint="eastAsia" w:ascii="Times New Roman" w:hAnsi="Times New Roman"/>
                      <w:color w:val="auto"/>
                      <w:sz w:val="21"/>
                      <w:szCs w:val="21"/>
                    </w:rPr>
                  </w:pPr>
                  <w:r>
                    <w:rPr>
                      <w:rFonts w:hint="eastAsia" w:ascii="Times New Roman" w:hAnsi="Times New Roman"/>
                      <w:color w:val="auto"/>
                      <w:sz w:val="21"/>
                      <w:szCs w:val="21"/>
                    </w:rPr>
                    <w:t>单元名称</w:t>
                  </w:r>
                </w:p>
              </w:tc>
              <w:tc>
                <w:tcPr>
                  <w:tcW w:w="667" w:type="dxa"/>
                  <w:noWrap w:val="0"/>
                  <w:vAlign w:val="center"/>
                </w:tcPr>
                <w:p>
                  <w:pPr>
                    <w:pStyle w:val="48"/>
                    <w:keepNext w:val="0"/>
                    <w:keepLines w:val="0"/>
                    <w:suppressLineNumbers w:val="0"/>
                    <w:spacing w:before="0" w:beforeAutospacing="0" w:after="0" w:afterAutospacing="0" w:line="276" w:lineRule="auto"/>
                    <w:ind w:left="0" w:right="0" w:firstLine="0" w:firstLineChars="0"/>
                    <w:jc w:val="center"/>
                    <w:textAlignment w:val="center"/>
                    <w:rPr>
                      <w:rFonts w:hint="eastAsia" w:ascii="Times New Roman" w:hAnsi="Times New Roman"/>
                      <w:color w:val="auto"/>
                      <w:sz w:val="21"/>
                      <w:szCs w:val="21"/>
                    </w:rPr>
                  </w:pPr>
                  <w:r>
                    <w:rPr>
                      <w:rFonts w:hint="eastAsia" w:ascii="Times New Roman" w:hAnsi="Times New Roman"/>
                      <w:color w:val="auto"/>
                      <w:sz w:val="21"/>
                      <w:szCs w:val="21"/>
                    </w:rPr>
                    <w:t>管控单</w:t>
                  </w:r>
                </w:p>
                <w:p>
                  <w:pPr>
                    <w:pStyle w:val="48"/>
                    <w:keepNext w:val="0"/>
                    <w:keepLines w:val="0"/>
                    <w:suppressLineNumbers w:val="0"/>
                    <w:spacing w:before="0" w:beforeAutospacing="0" w:after="0" w:afterAutospacing="0" w:line="276" w:lineRule="auto"/>
                    <w:ind w:left="0" w:right="0" w:firstLine="0" w:firstLineChars="0"/>
                    <w:jc w:val="center"/>
                    <w:textAlignment w:val="center"/>
                    <w:rPr>
                      <w:rFonts w:hint="eastAsia" w:ascii="Times New Roman" w:hAnsi="Times New Roman"/>
                      <w:color w:val="auto"/>
                      <w:sz w:val="21"/>
                      <w:szCs w:val="21"/>
                    </w:rPr>
                  </w:pPr>
                  <w:r>
                    <w:rPr>
                      <w:rFonts w:hint="eastAsia" w:ascii="Times New Roman" w:hAnsi="Times New Roman"/>
                      <w:color w:val="auto"/>
                      <w:sz w:val="21"/>
                      <w:szCs w:val="21"/>
                    </w:rPr>
                    <w:t>元类别</w:t>
                  </w:r>
                </w:p>
              </w:tc>
              <w:tc>
                <w:tcPr>
                  <w:tcW w:w="3004" w:type="dxa"/>
                  <w:gridSpan w:val="2"/>
                  <w:noWrap w:val="0"/>
                  <w:vAlign w:val="center"/>
                </w:tcPr>
                <w:p>
                  <w:pPr>
                    <w:pStyle w:val="48"/>
                    <w:keepNext w:val="0"/>
                    <w:keepLines w:val="0"/>
                    <w:suppressLineNumbers w:val="0"/>
                    <w:spacing w:before="0" w:beforeAutospacing="0" w:after="0" w:afterAutospacing="0" w:line="276" w:lineRule="auto"/>
                    <w:ind w:left="0" w:right="0" w:firstLine="0" w:firstLineChars="0"/>
                    <w:jc w:val="center"/>
                    <w:textAlignment w:val="center"/>
                    <w:rPr>
                      <w:rFonts w:hint="eastAsia" w:ascii="Times New Roman" w:hAnsi="Times New Roman"/>
                      <w:color w:val="auto"/>
                      <w:sz w:val="21"/>
                      <w:szCs w:val="21"/>
                    </w:rPr>
                  </w:pPr>
                  <w:r>
                    <w:rPr>
                      <w:rFonts w:hint="eastAsia" w:ascii="Times New Roman" w:hAnsi="Times New Roman"/>
                      <w:color w:val="auto"/>
                      <w:sz w:val="21"/>
                      <w:szCs w:val="21"/>
                    </w:rPr>
                    <w:t>管控要求</w:t>
                  </w:r>
                </w:p>
              </w:tc>
              <w:tc>
                <w:tcPr>
                  <w:tcW w:w="1974" w:type="dxa"/>
                  <w:noWrap w:val="0"/>
                  <w:vAlign w:val="center"/>
                </w:tcPr>
                <w:p>
                  <w:pPr>
                    <w:pStyle w:val="48"/>
                    <w:keepNext w:val="0"/>
                    <w:keepLines w:val="0"/>
                    <w:suppressLineNumbers w:val="0"/>
                    <w:spacing w:before="0" w:beforeAutospacing="0" w:after="0" w:afterAutospacing="0" w:line="276" w:lineRule="auto"/>
                    <w:ind w:left="0" w:right="0" w:firstLine="0" w:firstLineChars="0"/>
                    <w:jc w:val="center"/>
                    <w:textAlignment w:val="center"/>
                    <w:rPr>
                      <w:rFonts w:hint="eastAsia" w:ascii="Times New Roman" w:hAnsi="Times New Roman"/>
                      <w:color w:val="auto"/>
                      <w:sz w:val="21"/>
                      <w:szCs w:val="21"/>
                    </w:rPr>
                  </w:pPr>
                  <w:r>
                    <w:rPr>
                      <w:rFonts w:hint="eastAsia" w:ascii="Times New Roman" w:hAnsi="Times New Roman"/>
                      <w:color w:val="auto"/>
                      <w:sz w:val="21"/>
                      <w:szCs w:val="21"/>
                    </w:rPr>
                    <w:t>符合性分析</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760" w:hRule="atLeast"/>
              </w:trPr>
              <w:tc>
                <w:tcPr>
                  <w:tcW w:w="1084" w:type="dxa"/>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rPr>
                  </w:pPr>
                  <w:r>
                    <w:rPr>
                      <w:rFonts w:hint="default" w:ascii="Times New Roman" w:hAnsi="Times New Roman" w:eastAsia="宋体" w:cs="Times New Roman"/>
                      <w:color w:val="auto"/>
                      <w:kern w:val="0"/>
                      <w:sz w:val="22"/>
                      <w:szCs w:val="22"/>
                      <w:lang w:val="en-US" w:eastAsia="zh-CN" w:bidi="ar"/>
                    </w:rPr>
                    <w:t>ZH23072230002</w:t>
                  </w:r>
                </w:p>
                <w:p>
                  <w:pPr>
                    <w:pStyle w:val="48"/>
                    <w:keepNext w:val="0"/>
                    <w:keepLines w:val="0"/>
                    <w:suppressLineNumbers w:val="0"/>
                    <w:spacing w:before="0" w:beforeAutospacing="0" w:after="0" w:afterAutospacing="0" w:line="276" w:lineRule="auto"/>
                    <w:ind w:left="0" w:right="0" w:firstLine="0" w:firstLineChars="0"/>
                    <w:jc w:val="center"/>
                    <w:textAlignment w:val="center"/>
                    <w:rPr>
                      <w:rFonts w:hint="default" w:ascii="Times New Roman" w:hAnsi="Times New Roman" w:eastAsia="宋体"/>
                      <w:color w:val="auto"/>
                      <w:sz w:val="21"/>
                      <w:szCs w:val="21"/>
                      <w:lang w:val="en-US" w:eastAsia="zh-CN"/>
                    </w:rPr>
                  </w:pPr>
                </w:p>
              </w:tc>
              <w:tc>
                <w:tcPr>
                  <w:tcW w:w="864" w:type="dxa"/>
                  <w:noWrap w:val="0"/>
                  <w:vAlign w:val="center"/>
                </w:tcPr>
                <w:p>
                  <w:pPr>
                    <w:keepNext w:val="0"/>
                    <w:keepLines w:val="0"/>
                    <w:widowControl/>
                    <w:suppressLineNumbers w:val="0"/>
                    <w:spacing w:before="0" w:beforeAutospacing="0" w:after="0" w:afterAutospacing="0"/>
                    <w:ind w:left="0" w:right="0"/>
                    <w:jc w:val="center"/>
                    <w:rPr>
                      <w:rFonts w:hint="default" w:ascii="Times New Roman" w:hAnsi="Times New Roman" w:cs="Times New Roman"/>
                      <w:color w:val="auto"/>
                    </w:rPr>
                  </w:pPr>
                  <w:r>
                    <w:rPr>
                      <w:rFonts w:hint="default" w:ascii="PingFangSC-Light" w:hAnsi="PingFangSC-Light" w:eastAsia="PingFangSC-Light" w:cs="PingFangSC-Light"/>
                      <w:color w:val="auto"/>
                      <w:kern w:val="0"/>
                      <w:sz w:val="22"/>
                      <w:szCs w:val="22"/>
                      <w:lang w:val="en-US" w:eastAsia="zh-CN" w:bidi="ar"/>
                    </w:rPr>
                    <w:t>嘉荫县其</w:t>
                  </w:r>
                </w:p>
                <w:p>
                  <w:pPr>
                    <w:pStyle w:val="48"/>
                    <w:keepNext w:val="0"/>
                    <w:keepLines w:val="0"/>
                    <w:suppressLineNumbers w:val="0"/>
                    <w:spacing w:before="0" w:beforeAutospacing="0" w:after="0" w:afterAutospacing="0" w:line="276" w:lineRule="auto"/>
                    <w:ind w:left="0" w:right="0" w:firstLine="0" w:firstLineChars="0"/>
                    <w:jc w:val="center"/>
                    <w:textAlignment w:val="center"/>
                    <w:rPr>
                      <w:rFonts w:hint="eastAsia" w:ascii="Times New Roman" w:hAnsi="Times New Roman"/>
                      <w:color w:val="auto"/>
                      <w:sz w:val="21"/>
                      <w:szCs w:val="21"/>
                    </w:rPr>
                  </w:pPr>
                  <w:r>
                    <w:rPr>
                      <w:rFonts w:hint="default" w:ascii="PingFangSC-Light" w:hAnsi="PingFangSC-Light" w:eastAsia="PingFangSC-Light" w:cs="PingFangSC-Light"/>
                      <w:color w:val="auto"/>
                      <w:kern w:val="0"/>
                      <w:sz w:val="22"/>
                      <w:szCs w:val="22"/>
                      <w:lang w:val="en-US" w:eastAsia="zh-CN" w:bidi="ar"/>
                    </w:rPr>
                    <w:t>他区域</w:t>
                  </w:r>
                </w:p>
              </w:tc>
              <w:tc>
                <w:tcPr>
                  <w:tcW w:w="667" w:type="dxa"/>
                  <w:noWrap w:val="0"/>
                  <w:vAlign w:val="center"/>
                </w:tcPr>
                <w:p>
                  <w:pPr>
                    <w:pStyle w:val="48"/>
                    <w:keepNext w:val="0"/>
                    <w:keepLines w:val="0"/>
                    <w:suppressLineNumbers w:val="0"/>
                    <w:spacing w:before="0" w:beforeAutospacing="0" w:after="0" w:afterAutospacing="0" w:line="276" w:lineRule="auto"/>
                    <w:ind w:left="0" w:right="0" w:firstLine="0" w:firstLineChars="0"/>
                    <w:jc w:val="center"/>
                    <w:textAlignment w:val="center"/>
                    <w:rPr>
                      <w:rFonts w:hint="eastAsia" w:ascii="Times New Roman" w:hAnsi="Times New Roman"/>
                      <w:color w:val="auto"/>
                      <w:sz w:val="21"/>
                      <w:szCs w:val="21"/>
                    </w:rPr>
                  </w:pPr>
                  <w:r>
                    <w:rPr>
                      <w:rFonts w:hint="eastAsia" w:ascii="Times New Roman" w:hAnsi="Times New Roman"/>
                      <w:color w:val="auto"/>
                      <w:sz w:val="21"/>
                      <w:szCs w:val="21"/>
                    </w:rPr>
                    <w:t>一般管控单元</w:t>
                  </w:r>
                </w:p>
              </w:tc>
              <w:tc>
                <w:tcPr>
                  <w:tcW w:w="667" w:type="dxa"/>
                  <w:noWrap w:val="0"/>
                  <w:vAlign w:val="center"/>
                </w:tcPr>
                <w:p>
                  <w:pPr>
                    <w:pStyle w:val="48"/>
                    <w:keepNext w:val="0"/>
                    <w:keepLines w:val="0"/>
                    <w:suppressLineNumbers w:val="0"/>
                    <w:spacing w:before="0" w:beforeAutospacing="0" w:after="0" w:afterAutospacing="0" w:line="276" w:lineRule="auto"/>
                    <w:ind w:left="0" w:right="0" w:firstLine="0" w:firstLineChars="0"/>
                    <w:jc w:val="center"/>
                    <w:textAlignment w:val="center"/>
                    <w:rPr>
                      <w:rFonts w:hint="eastAsia" w:ascii="Times New Roman" w:hAnsi="Times New Roman"/>
                      <w:color w:val="auto"/>
                      <w:sz w:val="21"/>
                      <w:szCs w:val="21"/>
                    </w:rPr>
                  </w:pPr>
                  <w:r>
                    <w:rPr>
                      <w:rFonts w:hint="eastAsia" w:ascii="Times New Roman" w:hAnsi="Times New Roman"/>
                      <w:color w:val="auto"/>
                      <w:sz w:val="21"/>
                      <w:szCs w:val="21"/>
                    </w:rPr>
                    <w:t>空间布局约束</w:t>
                  </w:r>
                </w:p>
              </w:tc>
              <w:tc>
                <w:tcPr>
                  <w:tcW w:w="2337" w:type="dxa"/>
                  <w:noWrap w:val="0"/>
                  <w:vAlign w:val="center"/>
                </w:tcPr>
                <w:p>
                  <w:pPr>
                    <w:jc w:val="center"/>
                    <w:rPr>
                      <w:rFonts w:hint="eastAsia" w:ascii="Times New Roman" w:hAnsi="Times New Roman" w:eastAsia="Times New Roman" w:cs="Times New Roman"/>
                      <w:color w:val="auto"/>
                      <w:kern w:val="2"/>
                      <w:sz w:val="21"/>
                      <w:szCs w:val="21"/>
                      <w:lang w:val="en-US" w:eastAsia="zh-CN" w:bidi="ar-SA"/>
                    </w:rPr>
                  </w:pPr>
                  <w:r>
                    <w:rPr>
                      <w:rFonts w:hint="eastAsia" w:ascii="Times New Roman" w:hAnsi="Times New Roman" w:eastAsia="Times New Roman" w:cs="Times New Roman"/>
                      <w:color w:val="auto"/>
                      <w:kern w:val="2"/>
                      <w:sz w:val="21"/>
                      <w:szCs w:val="21"/>
                      <w:lang w:val="en-US" w:eastAsia="zh-CN" w:bidi="ar-SA"/>
                    </w:rPr>
                    <w:t>1.引导工业项目向开发区集中，促进产业集聚、资源集约、绿色发展。</w:t>
                  </w:r>
                </w:p>
                <w:p>
                  <w:pPr>
                    <w:pStyle w:val="48"/>
                    <w:keepNext w:val="0"/>
                    <w:keepLines w:val="0"/>
                    <w:suppressLineNumbers w:val="0"/>
                    <w:spacing w:before="0" w:beforeAutospacing="0" w:after="0" w:afterAutospacing="0" w:line="276" w:lineRule="auto"/>
                    <w:ind w:left="0" w:right="0" w:firstLine="0" w:firstLineChars="0"/>
                    <w:jc w:val="center"/>
                    <w:textAlignment w:val="center"/>
                    <w:rPr>
                      <w:rFonts w:hint="eastAsia" w:ascii="Times New Roman" w:hAnsi="Times New Roman"/>
                      <w:color w:val="auto"/>
                      <w:sz w:val="21"/>
                      <w:szCs w:val="21"/>
                    </w:rPr>
                  </w:pPr>
                  <w:r>
                    <w:rPr>
                      <w:rFonts w:hint="eastAsia" w:ascii="Times New Roman" w:hAnsi="Times New Roman" w:eastAsia="Times New Roman" w:cs="Times New Roman"/>
                      <w:color w:val="auto"/>
                      <w:kern w:val="2"/>
                      <w:sz w:val="21"/>
                      <w:szCs w:val="21"/>
                      <w:lang w:val="en-US" w:eastAsia="zh-CN" w:bidi="ar-SA"/>
                    </w:rPr>
                    <w:t>2.强化节能环保标准约束，严格行业规范、准入管理和节能审查，对电力、钢铁、建材、有色、化工、石油石化、船舶、煤炭、印染、造纸、制革、染料、焦化、电镀等行业中，环保、能耗、安全等不达标或生产、使用淘汰类产品的企业和产能，要依法依规有序退出。</w:t>
                  </w:r>
                </w:p>
              </w:tc>
              <w:tc>
                <w:tcPr>
                  <w:tcW w:w="1974" w:type="dxa"/>
                  <w:noWrap w:val="0"/>
                  <w:vAlign w:val="center"/>
                </w:tcPr>
                <w:p>
                  <w:pPr>
                    <w:pStyle w:val="48"/>
                    <w:keepNext w:val="0"/>
                    <w:keepLines w:val="0"/>
                    <w:suppressLineNumbers w:val="0"/>
                    <w:spacing w:before="0" w:beforeAutospacing="0" w:after="0" w:afterAutospacing="0" w:line="276" w:lineRule="auto"/>
                    <w:ind w:left="0" w:right="0" w:firstLine="0" w:firstLineChars="0"/>
                    <w:jc w:val="center"/>
                    <w:textAlignment w:val="center"/>
                    <w:rPr>
                      <w:rFonts w:hint="default" w:ascii="Times New Roman" w:hAnsi="Times New Roman"/>
                      <w:color w:val="auto"/>
                      <w:sz w:val="21"/>
                      <w:szCs w:val="21"/>
                    </w:rPr>
                  </w:pPr>
                  <w:r>
                    <w:rPr>
                      <w:rFonts w:hint="eastAsia" w:ascii="Times New Roman" w:hAnsi="Times New Roman"/>
                      <w:color w:val="auto"/>
                      <w:sz w:val="21"/>
                      <w:szCs w:val="21"/>
                    </w:rPr>
                    <w:t>1</w:t>
                  </w:r>
                  <w:r>
                    <w:rPr>
                      <w:rFonts w:hint="default" w:ascii="Times New Roman" w:hAnsi="Times New Roman"/>
                      <w:color w:val="auto"/>
                      <w:sz w:val="21"/>
                      <w:szCs w:val="21"/>
                    </w:rPr>
                    <w:t>.</w:t>
                  </w:r>
                  <w:r>
                    <w:rPr>
                      <w:rFonts w:hint="eastAsia" w:eastAsia="宋体"/>
                      <w:color w:val="auto"/>
                      <w:sz w:val="21"/>
                      <w:szCs w:val="21"/>
                      <w:lang w:val="en-US" w:eastAsia="zh-CN"/>
                    </w:rPr>
                    <w:t>本项目主体为农产品初加工项目，</w:t>
                  </w:r>
                  <w:r>
                    <w:rPr>
                      <w:rFonts w:hint="eastAsia" w:ascii="Times New Roman" w:hAnsi="Times New Roman"/>
                      <w:color w:val="auto"/>
                      <w:sz w:val="21"/>
                      <w:szCs w:val="21"/>
                    </w:rPr>
                    <w:t>本项目在采取各项保护措施后，污染物排放能够达到相应的排放标准；本项目符合产业政策，为</w:t>
                  </w:r>
                  <w:r>
                    <w:rPr>
                      <w:rFonts w:hint="eastAsia"/>
                      <w:color w:val="auto"/>
                      <w:sz w:val="21"/>
                      <w:szCs w:val="21"/>
                      <w:lang w:val="en-US" w:eastAsia="zh-CN"/>
                    </w:rPr>
                    <w:t>鼓励</w:t>
                  </w:r>
                  <w:r>
                    <w:rPr>
                      <w:rFonts w:hint="eastAsia" w:ascii="Times New Roman" w:hAnsi="Times New Roman"/>
                      <w:color w:val="auto"/>
                      <w:sz w:val="21"/>
                      <w:szCs w:val="21"/>
                    </w:rPr>
                    <w:t>类项目。</w:t>
                  </w:r>
                </w:p>
                <w:p>
                  <w:pPr>
                    <w:pStyle w:val="48"/>
                    <w:keepNext w:val="0"/>
                    <w:keepLines w:val="0"/>
                    <w:suppressLineNumbers w:val="0"/>
                    <w:spacing w:before="0" w:beforeAutospacing="0" w:after="0" w:afterAutospacing="0" w:line="276" w:lineRule="auto"/>
                    <w:ind w:left="0" w:right="0" w:firstLine="0" w:firstLineChars="0"/>
                    <w:jc w:val="center"/>
                    <w:textAlignment w:val="center"/>
                    <w:rPr>
                      <w:rFonts w:hint="eastAsia" w:ascii="Times New Roman" w:hAnsi="Times New Roman"/>
                      <w:color w:val="auto"/>
                      <w:sz w:val="21"/>
                      <w:szCs w:val="21"/>
                    </w:rPr>
                  </w:pPr>
                  <w:r>
                    <w:rPr>
                      <w:rFonts w:hint="eastAsia" w:ascii="Times New Roman" w:hAnsi="Times New Roman"/>
                      <w:color w:val="auto"/>
                      <w:sz w:val="21"/>
                      <w:szCs w:val="21"/>
                    </w:rPr>
                    <w:t>2</w:t>
                  </w:r>
                  <w:r>
                    <w:rPr>
                      <w:rFonts w:hint="default" w:ascii="Times New Roman" w:hAnsi="Times New Roman"/>
                      <w:color w:val="auto"/>
                      <w:sz w:val="21"/>
                      <w:szCs w:val="21"/>
                    </w:rPr>
                    <w:t>.</w:t>
                  </w:r>
                  <w:r>
                    <w:rPr>
                      <w:rFonts w:hint="eastAsia" w:ascii="Times New Roman" w:hAnsi="Times New Roman"/>
                      <w:color w:val="auto"/>
                      <w:sz w:val="21"/>
                      <w:szCs w:val="21"/>
                    </w:rPr>
                    <w:t>本项目不属于电力、钢铁、建材、有色、化工、石油石化、船舶、煤炭、印染、造纸、制革、染料、焦化、电镀等行业。</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760" w:hRule="atLeast"/>
              </w:trPr>
              <w:tc>
                <w:tcPr>
                  <w:tcW w:w="1084" w:type="dxa"/>
                  <w:vMerge w:val="restart"/>
                  <w:noWrap w:val="0"/>
                  <w:vAlign w:val="center"/>
                </w:tcPr>
                <w:p>
                  <w:pPr>
                    <w:pStyle w:val="85"/>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u w:val="none" w:color="auto"/>
                      <w:lang w:val="en-US" w:eastAsia="zh-CN" w:bidi="ar-SA"/>
                    </w:rPr>
                  </w:pPr>
                  <w:r>
                    <w:rPr>
                      <w:rFonts w:hint="eastAsia" w:ascii="Times New Roman" w:hAnsi="Times New Roman" w:eastAsia="宋体" w:cs="Times New Roman"/>
                      <w:snapToGrid w:val="0"/>
                      <w:color w:val="auto"/>
                      <w:kern w:val="0"/>
                      <w:sz w:val="21"/>
                      <w:szCs w:val="21"/>
                      <w:u w:val="none" w:color="auto"/>
                      <w:lang w:val="en-US" w:eastAsia="zh-CN" w:bidi="ar-SA"/>
                    </w:rPr>
                    <w:t>YS2307226310001</w:t>
                  </w:r>
                </w:p>
              </w:tc>
              <w:tc>
                <w:tcPr>
                  <w:tcW w:w="864" w:type="dxa"/>
                  <w:vMerge w:val="restart"/>
                  <w:noWrap w:val="0"/>
                  <w:vAlign w:val="center"/>
                </w:tcPr>
                <w:p>
                  <w:pPr>
                    <w:pStyle w:val="85"/>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u w:val="none" w:color="auto"/>
                      <w:lang w:val="en-US" w:eastAsia="zh-CN" w:bidi="ar-SA"/>
                    </w:rPr>
                  </w:pPr>
                  <w:r>
                    <w:rPr>
                      <w:rFonts w:hint="eastAsia" w:ascii="Times New Roman" w:hAnsi="Times New Roman" w:eastAsia="宋体" w:cs="Times New Roman"/>
                      <w:snapToGrid w:val="0"/>
                      <w:color w:val="auto"/>
                      <w:kern w:val="0"/>
                      <w:sz w:val="21"/>
                      <w:szCs w:val="21"/>
                      <w:u w:val="none" w:color="auto"/>
                      <w:lang w:val="en-US" w:eastAsia="zh-CN" w:bidi="ar-SA"/>
                    </w:rPr>
                    <w:t>嘉荫县地下水环境二</w:t>
                  </w:r>
                </w:p>
                <w:p>
                  <w:pPr>
                    <w:pStyle w:val="85"/>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u w:val="none" w:color="auto"/>
                      <w:lang w:val="en-US" w:eastAsia="zh-CN" w:bidi="ar-SA"/>
                    </w:rPr>
                  </w:pPr>
                  <w:r>
                    <w:rPr>
                      <w:rFonts w:hint="eastAsia" w:ascii="Times New Roman" w:hAnsi="Times New Roman" w:eastAsia="宋体" w:cs="Times New Roman"/>
                      <w:snapToGrid w:val="0"/>
                      <w:color w:val="auto"/>
                      <w:kern w:val="0"/>
                      <w:sz w:val="21"/>
                      <w:szCs w:val="21"/>
                      <w:u w:val="none" w:color="auto"/>
                      <w:lang w:val="en-US" w:eastAsia="zh-CN" w:bidi="ar-SA"/>
                    </w:rPr>
                    <w:t>级管控区</w:t>
                  </w:r>
                </w:p>
              </w:tc>
              <w:tc>
                <w:tcPr>
                  <w:tcW w:w="667" w:type="dxa"/>
                  <w:vMerge w:val="restart"/>
                  <w:noWrap w:val="0"/>
                  <w:vAlign w:val="center"/>
                </w:tcPr>
                <w:p>
                  <w:pPr>
                    <w:pStyle w:val="85"/>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u w:val="none" w:color="auto"/>
                      <w:lang w:val="en-US" w:eastAsia="zh-CN" w:bidi="ar-SA"/>
                    </w:rPr>
                  </w:pPr>
                  <w:r>
                    <w:rPr>
                      <w:rFonts w:hint="eastAsia" w:ascii="Times New Roman" w:hAnsi="Times New Roman" w:eastAsia="宋体" w:cs="Times New Roman"/>
                      <w:snapToGrid w:val="0"/>
                      <w:color w:val="auto"/>
                      <w:kern w:val="0"/>
                      <w:sz w:val="21"/>
                      <w:szCs w:val="21"/>
                      <w:u w:val="none" w:color="auto"/>
                      <w:lang w:val="en-US" w:eastAsia="zh-CN" w:bidi="ar-SA"/>
                    </w:rPr>
                    <w:t>重点管控区</w:t>
                  </w:r>
                </w:p>
              </w:tc>
              <w:tc>
                <w:tcPr>
                  <w:tcW w:w="667" w:type="dxa"/>
                  <w:noWrap w:val="0"/>
                  <w:vAlign w:val="center"/>
                </w:tcPr>
                <w:p>
                  <w:pPr>
                    <w:pStyle w:val="85"/>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Times New Roman" w:cs="Times New Roman"/>
                      <w:color w:val="auto"/>
                      <w:sz w:val="21"/>
                      <w:szCs w:val="21"/>
                      <w:lang w:val="en-US"/>
                    </w:rPr>
                  </w:pPr>
                  <w:r>
                    <w:rPr>
                      <w:rFonts w:hint="eastAsia" w:ascii="Times New Roman" w:hAnsi="Times New Roman" w:eastAsia="宋体" w:cs="Times New Roman"/>
                      <w:snapToGrid w:val="0"/>
                      <w:color w:val="auto"/>
                      <w:kern w:val="0"/>
                      <w:sz w:val="21"/>
                      <w:szCs w:val="21"/>
                      <w:u w:val="none" w:color="auto"/>
                      <w:lang w:val="en-US" w:eastAsia="zh-CN" w:bidi="ar-SA"/>
                    </w:rPr>
                    <w:t>空间布局约束</w:t>
                  </w:r>
                </w:p>
              </w:tc>
              <w:tc>
                <w:tcPr>
                  <w:tcW w:w="2337" w:type="dxa"/>
                  <w:noWrap w:val="0"/>
                  <w:vAlign w:val="center"/>
                </w:tcPr>
                <w:p>
                  <w:pPr>
                    <w:keepNext w:val="0"/>
                    <w:keepLines w:val="0"/>
                    <w:numPr>
                      <w:ilvl w:val="0"/>
                      <w:numId w:val="0"/>
                    </w:numPr>
                    <w:suppressLineNumbers w:val="0"/>
                    <w:autoSpaceDE w:val="0"/>
                    <w:autoSpaceDN w:val="0"/>
                    <w:adjustRightInd w:val="0"/>
                    <w:spacing w:before="0" w:beforeAutospacing="0" w:after="0" w:afterAutospacing="0"/>
                    <w:ind w:left="0" w:leftChars="0" w:right="0" w:rightChars="0"/>
                    <w:jc w:val="center"/>
                    <w:rPr>
                      <w:rFonts w:hint="eastAsia" w:ascii="Times New Roman" w:hAnsi="Times New Roman" w:eastAsia="Times New Roman" w:cs="Times New Roman"/>
                      <w:color w:val="auto"/>
                      <w:sz w:val="21"/>
                      <w:szCs w:val="21"/>
                    </w:rPr>
                  </w:pPr>
                  <w:r>
                    <w:rPr>
                      <w:rFonts w:hint="eastAsia" w:cs="Times New Roman"/>
                      <w:snapToGrid w:val="0"/>
                      <w:color w:val="auto"/>
                      <w:kern w:val="0"/>
                      <w:sz w:val="21"/>
                      <w:szCs w:val="21"/>
                      <w:u w:val="none" w:color="auto"/>
                      <w:lang w:val="en-US" w:eastAsia="zh-CN" w:bidi="ar-SA"/>
                    </w:rPr>
                    <w:t>1.严格建设项目土壤环境影响评价制度。对涉及有毒有害物 质可能造成土壤污染的新（改、扩）建项目，依法进行环境影响评价，提出并落实防腐蚀、防渗漏、防遗撒等土壤污染 防治具体措施。2.合理规划污染地块用途，从严管控农药、 化工等行业中的重度污染地块规划用途，确需开发利用的， 鼓励用于拓展生态空间。3.污染地块未经治理与修复，或者 经治理与修复但未达到相关规划用地土壤环境质量要求的， 有关环境保护主管部门不予批准选址涉及该污染地块的建设 项目环境影响报告书或者报告表。</w:t>
                  </w:r>
                </w:p>
              </w:tc>
              <w:tc>
                <w:tcPr>
                  <w:tcW w:w="1974" w:type="dxa"/>
                  <w:noWrap w:val="0"/>
                  <w:vAlign w:val="center"/>
                </w:tcPr>
                <w:p>
                  <w:pPr>
                    <w:keepNext w:val="0"/>
                    <w:keepLines w:val="0"/>
                    <w:numPr>
                      <w:ilvl w:val="0"/>
                      <w:numId w:val="0"/>
                    </w:numPr>
                    <w:suppressLineNumbers w:val="0"/>
                    <w:autoSpaceDE w:val="0"/>
                    <w:autoSpaceDN w:val="0"/>
                    <w:adjustRightInd w:val="0"/>
                    <w:spacing w:before="0" w:beforeAutospacing="0" w:after="0" w:afterAutospacing="0"/>
                    <w:ind w:left="0" w:leftChars="0" w:right="0" w:rightChars="0"/>
                    <w:jc w:val="center"/>
                    <w:rPr>
                      <w:rFonts w:hint="default" w:cs="Times New Roman"/>
                      <w:snapToGrid w:val="0"/>
                      <w:color w:val="auto"/>
                      <w:kern w:val="0"/>
                      <w:sz w:val="21"/>
                      <w:szCs w:val="21"/>
                      <w:u w:val="none" w:color="auto"/>
                      <w:lang w:val="en-US" w:eastAsia="zh-CN" w:bidi="ar-SA"/>
                    </w:rPr>
                  </w:pPr>
                  <w:r>
                    <w:rPr>
                      <w:rFonts w:hint="eastAsia" w:ascii="Times New Roman" w:hAnsi="Times New Roman" w:eastAsia="宋体" w:cs="Times New Roman"/>
                      <w:snapToGrid w:val="0"/>
                      <w:color w:val="auto"/>
                      <w:kern w:val="0"/>
                      <w:sz w:val="21"/>
                      <w:szCs w:val="21"/>
                      <w:u w:color="auto"/>
                      <w:lang w:val="en-US" w:eastAsia="zh-CN" w:bidi="ar-SA"/>
                    </w:rPr>
                    <w:t>1.</w:t>
                  </w:r>
                  <w:r>
                    <w:rPr>
                      <w:rFonts w:hint="eastAsia" w:cs="Times New Roman"/>
                      <w:snapToGrid w:val="0"/>
                      <w:color w:val="auto"/>
                      <w:kern w:val="0"/>
                      <w:sz w:val="21"/>
                      <w:szCs w:val="21"/>
                      <w:u w:val="none" w:color="auto"/>
                      <w:lang w:val="en-US" w:eastAsia="zh-CN" w:bidi="ar-SA"/>
                    </w:rPr>
                    <w:t>本项目不涉及有毒有害物质</w:t>
                  </w:r>
                </w:p>
                <w:p>
                  <w:pPr>
                    <w:pStyle w:val="23"/>
                    <w:keepNext w:val="0"/>
                    <w:keepLines w:val="0"/>
                    <w:numPr>
                      <w:ilvl w:val="0"/>
                      <w:numId w:val="0"/>
                    </w:numPr>
                    <w:suppressLineNumbers w:val="0"/>
                    <w:spacing w:before="0" w:beforeAutospacing="0" w:after="0" w:afterAutospacing="0"/>
                    <w:ind w:right="0"/>
                    <w:jc w:val="center"/>
                    <w:rPr>
                      <w:rFonts w:hint="default" w:cs="Times New Roman"/>
                      <w:snapToGrid w:val="0"/>
                      <w:color w:val="auto"/>
                      <w:kern w:val="0"/>
                      <w:sz w:val="21"/>
                      <w:szCs w:val="21"/>
                      <w:u w:val="none" w:color="auto"/>
                      <w:lang w:val="en-US" w:eastAsia="zh-CN" w:bidi="ar-SA"/>
                    </w:rPr>
                  </w:pPr>
                  <w:r>
                    <w:rPr>
                      <w:rFonts w:hint="eastAsia"/>
                      <w:color w:val="auto"/>
                      <w:sz w:val="21"/>
                      <w:szCs w:val="21"/>
                      <w:lang w:val="en-US" w:eastAsia="zh-CN"/>
                    </w:rPr>
                    <w:t>2.本项目不属于</w:t>
                  </w:r>
                  <w:r>
                    <w:rPr>
                      <w:rFonts w:hint="eastAsia" w:cs="Times New Roman"/>
                      <w:snapToGrid w:val="0"/>
                      <w:color w:val="auto"/>
                      <w:kern w:val="0"/>
                      <w:sz w:val="21"/>
                      <w:szCs w:val="21"/>
                      <w:u w:val="none" w:color="auto"/>
                      <w:lang w:val="en-US" w:eastAsia="zh-CN" w:bidi="ar-SA"/>
                    </w:rPr>
                    <w:t>农药、化工等行业</w:t>
                  </w:r>
                </w:p>
                <w:p>
                  <w:pPr>
                    <w:keepNext w:val="0"/>
                    <w:keepLines w:val="0"/>
                    <w:suppressLineNumbers w:val="0"/>
                    <w:spacing w:before="0" w:beforeAutospacing="0" w:after="0" w:afterAutospacing="0"/>
                    <w:ind w:left="0" w:right="0"/>
                    <w:jc w:val="center"/>
                    <w:rPr>
                      <w:rFonts w:hint="default" w:cs="Times New Roman"/>
                      <w:snapToGrid w:val="0"/>
                      <w:color w:val="auto"/>
                      <w:kern w:val="0"/>
                      <w:sz w:val="21"/>
                      <w:szCs w:val="21"/>
                      <w:u w:val="none" w:color="auto"/>
                      <w:lang w:val="en-US" w:eastAsia="zh-CN" w:bidi="ar-SA"/>
                    </w:rPr>
                  </w:pPr>
                  <w:r>
                    <w:rPr>
                      <w:rFonts w:hint="eastAsia" w:cs="Times New Roman"/>
                      <w:snapToGrid w:val="0"/>
                      <w:color w:val="auto"/>
                      <w:kern w:val="0"/>
                      <w:sz w:val="21"/>
                      <w:szCs w:val="21"/>
                      <w:u w:val="none" w:color="auto"/>
                      <w:lang w:val="en-US" w:eastAsia="zh-CN" w:bidi="ar-SA"/>
                    </w:rPr>
                    <w:t>3.本项目用地不属于污染地块</w:t>
                  </w:r>
                </w:p>
                <w:p>
                  <w:pPr>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color w:val="auto"/>
                      <w:sz w:val="21"/>
                      <w:szCs w:val="21"/>
                      <w:lang w:val="en-US" w:eastAsia="zh-CN"/>
                    </w:rPr>
                  </w:pP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760" w:hRule="atLeast"/>
              </w:trPr>
              <w:tc>
                <w:tcPr>
                  <w:tcW w:w="1084" w:type="dxa"/>
                  <w:vMerge w:val="continue"/>
                  <w:noWrap w:val="0"/>
                  <w:vAlign w:val="center"/>
                </w:tcPr>
                <w:p>
                  <w:pPr>
                    <w:pStyle w:val="85"/>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u w:val="none" w:color="auto"/>
                      <w:lang w:val="en-US" w:eastAsia="zh-CN" w:bidi="ar-SA"/>
                    </w:rPr>
                  </w:pPr>
                </w:p>
              </w:tc>
              <w:tc>
                <w:tcPr>
                  <w:tcW w:w="864" w:type="dxa"/>
                  <w:vMerge w:val="continue"/>
                  <w:noWrap w:val="0"/>
                  <w:vAlign w:val="center"/>
                </w:tcPr>
                <w:p>
                  <w:pPr>
                    <w:pStyle w:val="85"/>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u w:val="none" w:color="auto"/>
                      <w:lang w:val="en-US" w:eastAsia="zh-CN" w:bidi="ar-SA"/>
                    </w:rPr>
                  </w:pPr>
                </w:p>
              </w:tc>
              <w:tc>
                <w:tcPr>
                  <w:tcW w:w="667" w:type="dxa"/>
                  <w:vMerge w:val="continue"/>
                  <w:noWrap w:val="0"/>
                  <w:vAlign w:val="center"/>
                </w:tcPr>
                <w:p>
                  <w:pPr>
                    <w:pStyle w:val="85"/>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u w:val="none" w:color="auto"/>
                      <w:lang w:val="en-US" w:eastAsia="zh-CN" w:bidi="ar-SA"/>
                    </w:rPr>
                  </w:pPr>
                </w:p>
              </w:tc>
              <w:tc>
                <w:tcPr>
                  <w:tcW w:w="667" w:type="dxa"/>
                  <w:noWrap w:val="0"/>
                  <w:vAlign w:val="center"/>
                </w:tcPr>
                <w:p>
                  <w:pPr>
                    <w:pStyle w:val="85"/>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u w:val="none" w:color="auto"/>
                      <w:lang w:val="en-US" w:eastAsia="zh-CN" w:bidi="ar-SA"/>
                    </w:rPr>
                  </w:pPr>
                  <w:r>
                    <w:rPr>
                      <w:rFonts w:hint="eastAsia" w:ascii="Times New Roman" w:hAnsi="Times New Roman" w:eastAsia="宋体" w:cs="Times New Roman"/>
                      <w:snapToGrid w:val="0"/>
                      <w:color w:val="auto"/>
                      <w:kern w:val="0"/>
                      <w:sz w:val="21"/>
                      <w:szCs w:val="21"/>
                      <w:u w:val="none" w:color="auto"/>
                      <w:lang w:val="en-US" w:eastAsia="zh-CN" w:bidi="ar-SA"/>
                    </w:rPr>
                    <w:t>环境风险防控</w:t>
                  </w:r>
                </w:p>
              </w:tc>
              <w:tc>
                <w:tcPr>
                  <w:tcW w:w="2337" w:type="dxa"/>
                  <w:noWrap w:val="0"/>
                  <w:vAlign w:val="center"/>
                </w:tcPr>
                <w:p>
                  <w:pPr>
                    <w:keepNext w:val="0"/>
                    <w:keepLines w:val="0"/>
                    <w:numPr>
                      <w:ilvl w:val="0"/>
                      <w:numId w:val="0"/>
                    </w:numPr>
                    <w:suppressLineNumbers w:val="0"/>
                    <w:autoSpaceDE w:val="0"/>
                    <w:autoSpaceDN w:val="0"/>
                    <w:adjustRightInd w:val="0"/>
                    <w:spacing w:before="0" w:beforeAutospacing="0" w:after="0" w:afterAutospacing="0"/>
                    <w:ind w:left="0" w:leftChars="0" w:right="0" w:rightChars="0"/>
                    <w:jc w:val="center"/>
                    <w:rPr>
                      <w:rFonts w:hint="eastAsia" w:cs="Times New Roman"/>
                      <w:snapToGrid w:val="0"/>
                      <w:color w:val="auto"/>
                      <w:kern w:val="0"/>
                      <w:sz w:val="21"/>
                      <w:szCs w:val="21"/>
                      <w:u w:val="none" w:color="auto"/>
                      <w:lang w:val="en-US" w:eastAsia="zh-CN" w:bidi="ar-SA"/>
                    </w:rPr>
                  </w:pPr>
                  <w:r>
                    <w:rPr>
                      <w:rFonts w:hint="eastAsia" w:ascii="Times New Roman" w:hAnsi="Times New Roman" w:eastAsia="宋体" w:cs="Times New Roman"/>
                      <w:snapToGrid w:val="0"/>
                      <w:color w:val="auto"/>
                      <w:kern w:val="0"/>
                      <w:sz w:val="21"/>
                      <w:szCs w:val="21"/>
                      <w:u w:color="auto"/>
                      <w:lang w:val="en-US" w:eastAsia="zh-CN" w:bidi="ar-SA"/>
                    </w:rPr>
                    <w:t>1.</w:t>
                  </w:r>
                  <w:r>
                    <w:rPr>
                      <w:rFonts w:hint="eastAsia" w:cs="Times New Roman"/>
                      <w:snapToGrid w:val="0"/>
                      <w:color w:val="auto"/>
                      <w:kern w:val="0"/>
                      <w:sz w:val="21"/>
                      <w:szCs w:val="21"/>
                      <w:u w:val="none" w:color="auto"/>
                      <w:lang w:val="en-US" w:eastAsia="zh-CN" w:bidi="ar-SA"/>
                    </w:rPr>
                    <w:t>化学品生产企业以及工业集聚区、矿山开采区、尾矿库、危险废物处置场、垃圾填埋场等的运营、管理单位，应当采取防渗漏等措施，并建设地下水水质监测井进行监测，防止地下水污染。</w:t>
                  </w:r>
                </w:p>
                <w:p>
                  <w:pPr>
                    <w:keepNext w:val="0"/>
                    <w:keepLines w:val="0"/>
                    <w:numPr>
                      <w:ilvl w:val="0"/>
                      <w:numId w:val="0"/>
                    </w:numPr>
                    <w:suppressLineNumbers w:val="0"/>
                    <w:autoSpaceDE w:val="0"/>
                    <w:autoSpaceDN w:val="0"/>
                    <w:adjustRightInd w:val="0"/>
                    <w:spacing w:before="0" w:beforeAutospacing="0" w:after="0" w:afterAutospacing="0"/>
                    <w:ind w:left="0" w:leftChars="0" w:right="0" w:rightChars="0"/>
                    <w:jc w:val="both"/>
                    <w:rPr>
                      <w:rFonts w:hint="eastAsia" w:cs="Times New Roman"/>
                      <w:snapToGrid w:val="0"/>
                      <w:color w:val="auto"/>
                      <w:kern w:val="0"/>
                      <w:sz w:val="21"/>
                      <w:szCs w:val="21"/>
                      <w:u w:val="none" w:color="auto"/>
                      <w:lang w:val="en-US" w:eastAsia="zh-CN" w:bidi="ar-SA"/>
                    </w:rPr>
                  </w:pPr>
                  <w:r>
                    <w:rPr>
                      <w:rFonts w:hint="eastAsia" w:ascii="Times New Roman" w:hAnsi="Times New Roman" w:eastAsia="宋体" w:cs="Times New Roman"/>
                      <w:snapToGrid w:val="0"/>
                      <w:color w:val="auto"/>
                      <w:kern w:val="0"/>
                      <w:sz w:val="21"/>
                      <w:szCs w:val="21"/>
                      <w:u w:color="auto"/>
                      <w:lang w:val="en-US" w:eastAsia="zh-CN" w:bidi="ar-SA"/>
                    </w:rPr>
                    <w:t>2.</w:t>
                  </w:r>
                  <w:r>
                    <w:rPr>
                      <w:rFonts w:hint="eastAsia" w:cs="Times New Roman"/>
                      <w:snapToGrid w:val="0"/>
                      <w:color w:val="auto"/>
                      <w:kern w:val="0"/>
                      <w:sz w:val="21"/>
                      <w:szCs w:val="21"/>
                      <w:u w:val="none" w:color="auto"/>
                      <w:lang w:val="en-US" w:eastAsia="zh-CN" w:bidi="ar-SA"/>
                    </w:rPr>
                    <w:t>指导地下水污染防治重点排污单位优先开展地下水污染渗漏排查，针对存在问题的设施，采取污染防渗改造措施。</w:t>
                  </w:r>
                </w:p>
                <w:p>
                  <w:pPr>
                    <w:keepNext w:val="0"/>
                    <w:keepLines w:val="0"/>
                    <w:numPr>
                      <w:ilvl w:val="0"/>
                      <w:numId w:val="0"/>
                    </w:numPr>
                    <w:suppressLineNumbers w:val="0"/>
                    <w:autoSpaceDE w:val="0"/>
                    <w:autoSpaceDN w:val="0"/>
                    <w:adjustRightInd w:val="0"/>
                    <w:spacing w:before="0" w:beforeAutospacing="0" w:after="0" w:afterAutospacing="0"/>
                    <w:ind w:left="0" w:leftChars="0" w:right="0" w:rightChars="0"/>
                    <w:jc w:val="both"/>
                    <w:rPr>
                      <w:rFonts w:hint="eastAsia" w:cs="Times New Roman"/>
                      <w:snapToGrid w:val="0"/>
                      <w:color w:val="auto"/>
                      <w:kern w:val="0"/>
                      <w:sz w:val="21"/>
                      <w:szCs w:val="21"/>
                      <w:u w:val="none" w:color="auto"/>
                      <w:lang w:val="en-US" w:eastAsia="zh-CN" w:bidi="ar-SA"/>
                    </w:rPr>
                  </w:pPr>
                  <w:r>
                    <w:rPr>
                      <w:rFonts w:hint="eastAsia" w:cs="Times New Roman"/>
                      <w:snapToGrid w:val="0"/>
                      <w:color w:val="auto"/>
                      <w:kern w:val="0"/>
                      <w:sz w:val="21"/>
                      <w:szCs w:val="21"/>
                      <w:u w:val="none" w:color="auto"/>
                      <w:lang w:val="en-US" w:eastAsia="zh-CN" w:bidi="ar-SA"/>
                    </w:rPr>
                    <w:t>3.重点单位在隐患排查、监测等活动中发现工矿用地土壤和地下水存在污染迹象的，应当排查污染源，查明污染原因，采取措施防止新增污染，并参照污染地块土壤环境管理有关规定及时开展土壤和地下水环境调查与风险评估，根据调查与风险评估结果采取风险管控或者治理与修复等措施。</w:t>
                  </w:r>
                </w:p>
              </w:tc>
              <w:tc>
                <w:tcPr>
                  <w:tcW w:w="1974" w:type="dxa"/>
                  <w:noWrap w:val="0"/>
                  <w:vAlign w:val="center"/>
                </w:tcPr>
                <w:p>
                  <w:pPr>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ind w:left="0" w:leftChars="0" w:right="0" w:rightChars="0"/>
                    <w:jc w:val="center"/>
                    <w:textAlignment w:val="auto"/>
                    <w:rPr>
                      <w:rFonts w:hint="eastAsia" w:cs="Times New Roman"/>
                      <w:snapToGrid w:val="0"/>
                      <w:color w:val="auto"/>
                      <w:kern w:val="0"/>
                      <w:sz w:val="21"/>
                      <w:szCs w:val="21"/>
                      <w:u w:val="none" w:color="auto"/>
                      <w:lang w:val="en-US" w:eastAsia="zh-CN" w:bidi="ar-SA"/>
                    </w:rPr>
                  </w:pPr>
                  <w:r>
                    <w:rPr>
                      <w:rFonts w:hint="eastAsia" w:cs="Times New Roman"/>
                      <w:snapToGrid w:val="0"/>
                      <w:color w:val="auto"/>
                      <w:kern w:val="0"/>
                      <w:sz w:val="21"/>
                      <w:szCs w:val="21"/>
                      <w:u w:val="none" w:color="auto"/>
                      <w:lang w:val="en-US" w:eastAsia="zh-CN" w:bidi="ar-SA"/>
                    </w:rPr>
                    <w:t>1.本项目属于上述行业</w:t>
                  </w:r>
                </w:p>
                <w:p>
                  <w:pPr>
                    <w:pStyle w:val="23"/>
                    <w:keepNext w:val="0"/>
                    <w:keepLines w:val="0"/>
                    <w:pageBreakBefore w:val="0"/>
                    <w:widowControl w:val="0"/>
                    <w:kinsoku/>
                    <w:wordWrap/>
                    <w:overflowPunct/>
                    <w:topLinePunct w:val="0"/>
                    <w:autoSpaceDE/>
                    <w:autoSpaceDN/>
                    <w:bidi w:val="0"/>
                    <w:adjustRightInd/>
                    <w:snapToGrid/>
                    <w:ind w:left="0" w:leftChars="0"/>
                    <w:jc w:val="center"/>
                    <w:textAlignment w:val="auto"/>
                    <w:rPr>
                      <w:rFonts w:hint="eastAsia" w:cs="Times New Roman"/>
                      <w:snapToGrid w:val="0"/>
                      <w:color w:val="auto"/>
                      <w:kern w:val="0"/>
                      <w:sz w:val="21"/>
                      <w:szCs w:val="21"/>
                      <w:u w:val="none" w:color="auto"/>
                      <w:lang w:val="en-US" w:eastAsia="zh-CN" w:bidi="ar-SA"/>
                    </w:rPr>
                  </w:pPr>
                  <w:r>
                    <w:rPr>
                      <w:rFonts w:hint="eastAsia" w:cs="Times New Roman"/>
                      <w:snapToGrid w:val="0"/>
                      <w:color w:val="auto"/>
                      <w:kern w:val="0"/>
                      <w:sz w:val="21"/>
                      <w:szCs w:val="21"/>
                      <w:u w:val="none" w:color="auto"/>
                      <w:lang w:val="en-US" w:eastAsia="zh-CN" w:bidi="ar-SA"/>
                    </w:rPr>
                    <w:t>2.本项目不属于地下水污染防治重点排污单位</w:t>
                  </w:r>
                </w:p>
                <w:p>
                  <w:pPr>
                    <w:jc w:val="center"/>
                    <w:rPr>
                      <w:rFonts w:hint="default"/>
                      <w:color w:val="auto"/>
                      <w:lang w:val="en-US" w:eastAsia="zh-CN"/>
                    </w:rPr>
                  </w:pPr>
                  <w:r>
                    <w:rPr>
                      <w:rFonts w:hint="eastAsia" w:cs="Times New Roman"/>
                      <w:snapToGrid w:val="0"/>
                      <w:color w:val="auto"/>
                      <w:kern w:val="0"/>
                      <w:sz w:val="21"/>
                      <w:szCs w:val="21"/>
                      <w:u w:val="none" w:color="auto"/>
                      <w:lang w:val="en-US" w:eastAsia="zh-CN" w:bidi="ar-SA"/>
                    </w:rPr>
                    <w:t>3.本项目不属于重点单位</w:t>
                  </w:r>
                </w:p>
              </w:tc>
            </w:tr>
            <w:tr>
              <w:tblPrEx>
                <w:tblBorders>
                  <w:top w:val="single" w:color="auto" w:sz="12" w:space="0"/>
                  <w:left w:val="none" w:color="auto" w:sz="0" w:space="0"/>
                  <w:bottom w:val="single" w:color="auto" w:sz="12" w:space="0"/>
                  <w:right w:val="none" w:color="auto" w:sz="0" w:space="0"/>
                  <w:insideH w:val="single" w:color="auto" w:sz="6" w:space="0"/>
                  <w:insideV w:val="single" w:color="auto" w:sz="6" w:space="0"/>
                </w:tblBorders>
                <w:tblLayout w:type="fixed"/>
                <w:tblCellMar>
                  <w:top w:w="0" w:type="dxa"/>
                  <w:left w:w="108" w:type="dxa"/>
                  <w:bottom w:w="0" w:type="dxa"/>
                  <w:right w:w="108" w:type="dxa"/>
                </w:tblCellMar>
              </w:tblPrEx>
              <w:trPr>
                <w:trHeight w:val="760" w:hRule="atLeast"/>
              </w:trPr>
              <w:tc>
                <w:tcPr>
                  <w:tcW w:w="1084" w:type="dxa"/>
                  <w:vMerge w:val="continue"/>
                  <w:noWrap w:val="0"/>
                  <w:vAlign w:val="center"/>
                </w:tcPr>
                <w:p>
                  <w:pPr>
                    <w:pStyle w:val="85"/>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u w:val="none" w:color="auto"/>
                      <w:lang w:val="en-US" w:eastAsia="zh-CN" w:bidi="ar-SA"/>
                    </w:rPr>
                  </w:pPr>
                </w:p>
              </w:tc>
              <w:tc>
                <w:tcPr>
                  <w:tcW w:w="864" w:type="dxa"/>
                  <w:vMerge w:val="continue"/>
                  <w:noWrap w:val="0"/>
                  <w:vAlign w:val="center"/>
                </w:tcPr>
                <w:p>
                  <w:pPr>
                    <w:pStyle w:val="85"/>
                    <w:keepNext w:val="0"/>
                    <w:keepLines w:val="0"/>
                    <w:suppressLineNumbers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u w:val="none" w:color="auto"/>
                      <w:lang w:val="en-US" w:eastAsia="zh-CN" w:bidi="ar-SA"/>
                    </w:rPr>
                  </w:pPr>
                </w:p>
              </w:tc>
              <w:tc>
                <w:tcPr>
                  <w:tcW w:w="667" w:type="dxa"/>
                  <w:vMerge w:val="continue"/>
                  <w:noWrap w:val="0"/>
                  <w:vAlign w:val="center"/>
                </w:tcPr>
                <w:p>
                  <w:pPr>
                    <w:pStyle w:val="85"/>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u w:val="none" w:color="auto"/>
                      <w:lang w:val="en-US" w:eastAsia="zh-CN" w:bidi="ar-SA"/>
                    </w:rPr>
                  </w:pPr>
                </w:p>
              </w:tc>
              <w:tc>
                <w:tcPr>
                  <w:tcW w:w="667" w:type="dxa"/>
                  <w:noWrap w:val="0"/>
                  <w:vAlign w:val="center"/>
                </w:tcPr>
                <w:p>
                  <w:pPr>
                    <w:pStyle w:val="85"/>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u w:val="none" w:color="auto"/>
                      <w:lang w:val="en-US" w:eastAsia="zh-CN" w:bidi="ar-SA"/>
                    </w:rPr>
                  </w:pPr>
                  <w:r>
                    <w:rPr>
                      <w:rFonts w:hint="eastAsia" w:ascii="Times New Roman" w:hAnsi="Times New Roman" w:eastAsia="宋体" w:cs="Times New Roman"/>
                      <w:snapToGrid w:val="0"/>
                      <w:color w:val="auto"/>
                      <w:kern w:val="0"/>
                      <w:sz w:val="21"/>
                      <w:szCs w:val="21"/>
                      <w:u w:val="none" w:color="auto"/>
                      <w:lang w:val="en-US" w:eastAsia="zh-CN" w:bidi="ar-SA"/>
                    </w:rPr>
                    <w:t>污染物排放管控</w:t>
                  </w:r>
                </w:p>
              </w:tc>
              <w:tc>
                <w:tcPr>
                  <w:tcW w:w="2337" w:type="dxa"/>
                  <w:noWrap w:val="0"/>
                  <w:vAlign w:val="center"/>
                </w:tcPr>
                <w:p>
                  <w:pPr>
                    <w:pStyle w:val="85"/>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u w:val="none" w:color="auto"/>
                      <w:lang w:val="en-US" w:eastAsia="zh-CN" w:bidi="ar-SA"/>
                    </w:rPr>
                  </w:pPr>
                  <w:r>
                    <w:rPr>
                      <w:rFonts w:hint="eastAsia" w:ascii="Times New Roman" w:hAnsi="Times New Roman" w:eastAsia="宋体" w:cs="Times New Roman"/>
                      <w:snapToGrid w:val="0"/>
                      <w:color w:val="auto"/>
                      <w:kern w:val="0"/>
                      <w:sz w:val="21"/>
                      <w:szCs w:val="21"/>
                      <w:u w:val="none" w:color="auto"/>
                      <w:lang w:val="en-US" w:eastAsia="zh-CN" w:bidi="ar-SA"/>
                    </w:rPr>
                    <w:t>新建、扩建“两高”项目应采用先进适用的工艺技术和装备，单位产品物耗、能耗、水耗等达到清洁生产先进水平，依法制定并严格落实防治地下水污染的措施。</w:t>
                  </w:r>
                </w:p>
                <w:p>
                  <w:pPr>
                    <w:pStyle w:val="85"/>
                    <w:keepNext w:val="0"/>
                    <w:keepLines w:val="0"/>
                    <w:suppressLineNumbers w:val="0"/>
                    <w:adjustRightInd w:val="0"/>
                    <w:snapToGrid w:val="0"/>
                    <w:spacing w:before="0" w:beforeAutospacing="0" w:after="0" w:afterAutospacing="0"/>
                    <w:ind w:left="0" w:leftChars="0" w:right="0" w:rightChars="0"/>
                    <w:jc w:val="center"/>
                    <w:rPr>
                      <w:rFonts w:hint="eastAsia" w:ascii="Times New Roman" w:hAnsi="Times New Roman" w:eastAsia="宋体" w:cs="Times New Roman"/>
                      <w:snapToGrid w:val="0"/>
                      <w:color w:val="auto"/>
                      <w:kern w:val="0"/>
                      <w:sz w:val="21"/>
                      <w:szCs w:val="21"/>
                      <w:u w:val="none" w:color="auto"/>
                      <w:lang w:val="en-US" w:eastAsia="zh-CN" w:bidi="ar-SA"/>
                    </w:rPr>
                  </w:pPr>
                </w:p>
              </w:tc>
              <w:tc>
                <w:tcPr>
                  <w:tcW w:w="1974" w:type="dxa"/>
                  <w:noWrap w:val="0"/>
                  <w:vAlign w:val="center"/>
                </w:tcPr>
                <w:p>
                  <w:pPr>
                    <w:keepNext w:val="0"/>
                    <w:keepLines w:val="0"/>
                    <w:suppressLineNumbers w:val="0"/>
                    <w:spacing w:before="0" w:beforeAutospacing="0" w:after="0" w:afterAutospacing="0"/>
                    <w:ind w:left="0" w:leftChars="0" w:right="0" w:rightChars="0"/>
                    <w:jc w:val="center"/>
                    <w:rPr>
                      <w:rFonts w:hint="default" w:cs="Times New Roman"/>
                      <w:snapToGrid w:val="0"/>
                      <w:color w:val="auto"/>
                      <w:kern w:val="0"/>
                      <w:sz w:val="21"/>
                      <w:szCs w:val="21"/>
                      <w:u w:val="none" w:color="auto"/>
                      <w:lang w:val="en-US" w:eastAsia="zh-CN" w:bidi="ar-SA"/>
                    </w:rPr>
                  </w:pPr>
                  <w:r>
                    <w:rPr>
                      <w:rFonts w:hint="eastAsia" w:cs="Times New Roman"/>
                      <w:snapToGrid w:val="0"/>
                      <w:color w:val="auto"/>
                      <w:kern w:val="0"/>
                      <w:sz w:val="21"/>
                      <w:szCs w:val="21"/>
                      <w:u w:val="none" w:color="auto"/>
                      <w:lang w:val="en-US" w:eastAsia="zh-CN" w:bidi="ar-SA"/>
                    </w:rPr>
                    <w:t>本项目不属于两高项目</w:t>
                  </w:r>
                </w:p>
              </w:tc>
            </w:tr>
          </w:tbl>
          <w:p>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eastAsia"/>
                <w:snapToGrid w:val="0"/>
                <w:color w:val="auto"/>
                <w:kern w:val="0"/>
                <w:sz w:val="24"/>
                <w:lang w:val="en-US" w:eastAsia="zh-CN"/>
              </w:rPr>
            </w:pPr>
            <w:r>
              <w:rPr>
                <w:rFonts w:hint="eastAsia"/>
                <w:snapToGrid w:val="0"/>
                <w:color w:val="auto"/>
                <w:kern w:val="0"/>
                <w:sz w:val="24"/>
                <w:lang w:val="en-US" w:eastAsia="zh-CN"/>
              </w:rPr>
              <w:t>③一说明</w:t>
            </w:r>
          </w:p>
          <w:p>
            <w:pPr>
              <w:keepNext w:val="0"/>
              <w:keepLines w:val="0"/>
              <w:suppressLineNumbers w:val="0"/>
              <w:autoSpaceDE w:val="0"/>
              <w:autoSpaceDN w:val="0"/>
              <w:adjustRightInd w:val="0"/>
              <w:snapToGrid w:val="0"/>
              <w:spacing w:before="0" w:beforeAutospacing="0" w:after="0" w:afterAutospacing="0" w:line="360" w:lineRule="auto"/>
              <w:ind w:left="0" w:right="0" w:firstLine="480" w:firstLineChars="200"/>
              <w:rPr>
                <w:rFonts w:hint="default" w:ascii="Times New Roman" w:hAnsi="Times New Roman" w:cs="Times New Roman"/>
                <w:snapToGrid w:val="0"/>
                <w:color w:val="auto"/>
                <w:kern w:val="0"/>
                <w:sz w:val="24"/>
                <w:szCs w:val="24"/>
                <w:highlight w:val="none"/>
              </w:rPr>
            </w:pPr>
            <w:r>
              <w:rPr>
                <w:rFonts w:hint="default" w:ascii="Times New Roman" w:hAnsi="Times New Roman" w:cs="Times New Roman"/>
                <w:snapToGrid w:val="0"/>
                <w:color w:val="auto"/>
                <w:kern w:val="0"/>
                <w:sz w:val="24"/>
                <w:szCs w:val="24"/>
                <w:highlight w:val="none"/>
              </w:rPr>
              <w:t>本项目</w:t>
            </w:r>
            <w:r>
              <w:rPr>
                <w:rFonts w:hint="eastAsia" w:cs="Times New Roman"/>
                <w:snapToGrid w:val="0"/>
                <w:color w:val="auto"/>
                <w:kern w:val="0"/>
                <w:sz w:val="24"/>
                <w:szCs w:val="24"/>
                <w:highlight w:val="none"/>
                <w:lang w:eastAsia="zh-CN"/>
              </w:rPr>
              <w:t>选址</w:t>
            </w:r>
            <w:r>
              <w:rPr>
                <w:rFonts w:hint="default" w:ascii="Times New Roman" w:hAnsi="Times New Roman" w:cs="Times New Roman"/>
                <w:snapToGrid w:val="0"/>
                <w:color w:val="auto"/>
                <w:kern w:val="0"/>
                <w:sz w:val="24"/>
                <w:szCs w:val="24"/>
                <w:highlight w:val="none"/>
              </w:rPr>
              <w:t>位于</w:t>
            </w:r>
            <w:r>
              <w:rPr>
                <w:rFonts w:hint="eastAsia" w:cs="Times New Roman"/>
                <w:color w:val="auto"/>
                <w:kern w:val="0"/>
                <w:sz w:val="24"/>
                <w:szCs w:val="24"/>
                <w:highlight w:val="none"/>
                <w:lang w:val="en-US" w:eastAsia="zh-CN"/>
              </w:rPr>
              <w:t>伊春市嘉荫县向阳乡鳇鱼卧子村</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cs="Times New Roman"/>
                <w:snapToGrid w:val="0"/>
                <w:color w:val="auto"/>
                <w:kern w:val="0"/>
                <w:sz w:val="24"/>
                <w:szCs w:val="24"/>
                <w:highlight w:val="none"/>
              </w:rPr>
              <w:t>本项目选址占地性质为</w:t>
            </w:r>
            <w:r>
              <w:rPr>
                <w:rFonts w:hint="eastAsia" w:cs="Times New Roman"/>
                <w:snapToGrid w:val="0"/>
                <w:color w:val="auto"/>
                <w:kern w:val="0"/>
                <w:sz w:val="24"/>
                <w:szCs w:val="24"/>
                <w:highlight w:val="none"/>
                <w:lang w:val="en-US" w:eastAsia="zh-CN"/>
              </w:rPr>
              <w:t>设施农</w:t>
            </w:r>
            <w:r>
              <w:rPr>
                <w:rFonts w:hint="default" w:ascii="Times New Roman" w:hAnsi="Times New Roman" w:cs="Times New Roman"/>
                <w:snapToGrid w:val="0"/>
                <w:color w:val="auto"/>
                <w:kern w:val="0"/>
                <w:sz w:val="24"/>
                <w:szCs w:val="24"/>
                <w:highlight w:val="none"/>
                <w:lang w:eastAsia="zh-CN"/>
              </w:rPr>
              <w:t>用地</w:t>
            </w:r>
            <w:r>
              <w:rPr>
                <w:rFonts w:hint="default" w:ascii="Times New Roman" w:hAnsi="Times New Roman" w:cs="Times New Roman"/>
                <w:snapToGrid w:val="0"/>
                <w:color w:val="auto"/>
                <w:kern w:val="0"/>
                <w:sz w:val="24"/>
                <w:szCs w:val="24"/>
                <w:highlight w:val="none"/>
              </w:rPr>
              <w:t>，并采取了有效、可行的污染治理措施，各项污染物均可达标排放，本项目建设对周围环境影响较小，因此本项目符合</w:t>
            </w:r>
            <w:r>
              <w:rPr>
                <w:rFonts w:hint="eastAsia" w:ascii="Times New Roman" w:hAnsi="Times New Roman" w:cs="Times New Roman"/>
                <w:color w:val="auto"/>
                <w:kern w:val="0"/>
                <w:sz w:val="24"/>
                <w:szCs w:val="24"/>
                <w:highlight w:val="none"/>
              </w:rPr>
              <w:t>《伊春市人民政府关于实施“三线一单”生态环境分区管控意见》伊政规〔2021〕6号</w:t>
            </w:r>
            <w:r>
              <w:rPr>
                <w:rFonts w:hint="default" w:ascii="Times New Roman" w:hAnsi="Times New Roman" w:cs="Times New Roman"/>
                <w:snapToGrid w:val="0"/>
                <w:color w:val="auto"/>
                <w:kern w:val="0"/>
                <w:sz w:val="24"/>
                <w:szCs w:val="24"/>
                <w:highlight w:val="none"/>
              </w:rPr>
              <w:t>以及</w:t>
            </w:r>
            <w:r>
              <w:rPr>
                <w:rFonts w:hint="default" w:ascii="Times New Roman" w:hAnsi="Times New Roman" w:eastAsia="宋体" w:cs="Times New Roman"/>
                <w:color w:val="auto"/>
                <w:sz w:val="24"/>
                <w:lang w:val="en-US" w:eastAsia="zh-CN"/>
              </w:rPr>
              <w:t>伊春市生态环境准入清单（2023年版）</w:t>
            </w:r>
            <w:r>
              <w:rPr>
                <w:rFonts w:hint="default" w:ascii="Times New Roman" w:hAnsi="Times New Roman" w:cs="Times New Roman"/>
                <w:snapToGrid w:val="0"/>
                <w:color w:val="auto"/>
                <w:kern w:val="0"/>
                <w:sz w:val="24"/>
                <w:szCs w:val="24"/>
                <w:highlight w:val="none"/>
              </w:rPr>
              <w:t>中要求。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bidi="ar-SA"/>
              </w:rPr>
              <w:t>2、</w:t>
            </w:r>
            <w:r>
              <w:rPr>
                <w:rFonts w:hint="default" w:ascii="Times New Roman" w:hAnsi="Times New Roman" w:cs="Times New Roman"/>
                <w:color w:val="auto"/>
                <w:kern w:val="0"/>
                <w:sz w:val="24"/>
                <w:szCs w:val="24"/>
                <w:lang w:val="en-US" w:eastAsia="zh-CN"/>
              </w:rPr>
              <w:t>产业政策符合性分析：</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根据</w:t>
            </w:r>
            <w:r>
              <w:rPr>
                <w:rFonts w:hint="eastAsia" w:cs="Times New Roman"/>
                <w:color w:val="auto"/>
                <w:kern w:val="0"/>
                <w:sz w:val="24"/>
                <w:szCs w:val="24"/>
                <w:lang w:val="en-US" w:eastAsia="zh-CN"/>
              </w:rPr>
              <w:t>《产业结构调整指导目录(2024年本)》</w:t>
            </w:r>
            <w:r>
              <w:rPr>
                <w:rFonts w:hint="default" w:ascii="Times New Roman" w:hAnsi="Times New Roman" w:cs="Times New Roman"/>
                <w:color w:val="auto"/>
                <w:kern w:val="0"/>
                <w:sz w:val="24"/>
                <w:szCs w:val="24"/>
                <w:lang w:val="en-US" w:eastAsia="zh-CN"/>
              </w:rPr>
              <w:t xml:space="preserve">，本项目属于第一类 鼓励类中一、农林业 </w:t>
            </w:r>
            <w:r>
              <w:rPr>
                <w:rFonts w:hint="eastAsia" w:cs="Times New Roman"/>
                <w:color w:val="auto"/>
                <w:kern w:val="0"/>
                <w:sz w:val="24"/>
                <w:szCs w:val="24"/>
                <w:lang w:val="en-US" w:eastAsia="zh-CN"/>
              </w:rPr>
              <w:t>8.</w:t>
            </w:r>
            <w:r>
              <w:rPr>
                <w:rFonts w:hint="default" w:ascii="Times New Roman" w:hAnsi="Times New Roman" w:cs="Times New Roman"/>
                <w:color w:val="auto"/>
                <w:kern w:val="0"/>
                <w:sz w:val="24"/>
                <w:szCs w:val="24"/>
                <w:lang w:val="en-US" w:eastAsia="zh-CN"/>
              </w:rPr>
              <w:t>农林牧渔产品储运、保鲜、加工与综合利用，因此本项目的建设符合国家产业政策。</w:t>
            </w:r>
            <w:r>
              <w:rPr>
                <w:rFonts w:hint="eastAsia"/>
                <w:color w:val="auto"/>
                <w:sz w:val="24"/>
                <w:lang w:val="en-US" w:eastAsia="zh-CN"/>
              </w:rPr>
              <w:t>本项目热风炉为180万</w:t>
            </w:r>
            <w:r>
              <w:rPr>
                <w:rFonts w:hint="default" w:ascii="Times New Roman" w:hAnsi="Times New Roman" w:eastAsia="宋体" w:cs="Times New Roman"/>
                <w:color w:val="auto"/>
                <w:sz w:val="24"/>
                <w:szCs w:val="24"/>
                <w:lang w:val="en-US" w:eastAsia="zh-CN"/>
              </w:rPr>
              <w:t>kcal/h</w:t>
            </w:r>
            <w:r>
              <w:rPr>
                <w:rFonts w:hint="eastAsia"/>
                <w:color w:val="auto"/>
                <w:sz w:val="24"/>
                <w:lang w:val="en-US" w:eastAsia="zh-CN"/>
              </w:rPr>
              <w:t>燃生物质热风炉，不属于淘汰类设备，因此本</w:t>
            </w:r>
            <w:r>
              <w:rPr>
                <w:color w:val="auto"/>
                <w:sz w:val="24"/>
              </w:rPr>
              <w:t>项目建设符合国家产业政策。</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lang w:val="en-US" w:eastAsia="zh-CN" w:bidi="ar-SA"/>
              </w:rPr>
              <w:t>3、</w:t>
            </w:r>
            <w:r>
              <w:rPr>
                <w:rFonts w:hint="default" w:ascii="Times New Roman" w:hAnsi="Times New Roman" w:cs="Times New Roman"/>
                <w:color w:val="auto"/>
                <w:kern w:val="0"/>
                <w:sz w:val="24"/>
                <w:szCs w:val="24"/>
                <w:highlight w:val="none"/>
                <w:lang w:val="en-US" w:eastAsia="zh-CN"/>
              </w:rPr>
              <w:t>选址合理性分析</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cs="Times New Roman"/>
                <w:color w:val="auto"/>
                <w:sz w:val="24"/>
                <w:szCs w:val="24"/>
                <w:highlight w:val="yellow"/>
                <w:lang w:val="en-US" w:eastAsia="zh-CN"/>
              </w:rPr>
            </w:pPr>
            <w:r>
              <w:rPr>
                <w:rFonts w:hint="default" w:ascii="Times New Roman" w:hAnsi="Times New Roman" w:cs="Times New Roman"/>
                <w:color w:val="auto"/>
                <w:sz w:val="24"/>
                <w:szCs w:val="24"/>
                <w:highlight w:val="none"/>
                <w:lang w:val="en-US" w:eastAsia="zh-CN"/>
              </w:rPr>
              <w:t>本项目位于黑龙江省</w:t>
            </w:r>
            <w:r>
              <w:rPr>
                <w:rFonts w:hint="eastAsia" w:cs="Times New Roman"/>
                <w:color w:val="auto"/>
                <w:sz w:val="24"/>
                <w:szCs w:val="24"/>
                <w:highlight w:val="none"/>
                <w:lang w:val="en-US" w:eastAsia="zh-CN"/>
              </w:rPr>
              <w:t>伊春市嘉荫县向阳乡鳇鱼卧子村</w:t>
            </w:r>
            <w:r>
              <w:rPr>
                <w:rFonts w:hint="default" w:ascii="Times New Roman" w:hAnsi="Times New Roman" w:eastAsia="宋体" w:cs="Times New Roman"/>
                <w:color w:val="auto"/>
                <w:kern w:val="2"/>
                <w:sz w:val="24"/>
                <w:szCs w:val="24"/>
                <w:highlight w:val="none"/>
                <w:lang w:val="en-US" w:eastAsia="zh-CN" w:bidi="ar"/>
              </w:rPr>
              <w:t>，用地性质为</w:t>
            </w:r>
            <w:r>
              <w:rPr>
                <w:rFonts w:hint="eastAsia" w:cs="Times New Roman"/>
                <w:color w:val="auto"/>
                <w:kern w:val="2"/>
                <w:sz w:val="24"/>
                <w:szCs w:val="24"/>
                <w:highlight w:val="none"/>
                <w:lang w:val="en-US" w:eastAsia="zh-CN" w:bidi="ar"/>
              </w:rPr>
              <w:t>设施农</w:t>
            </w:r>
            <w:r>
              <w:rPr>
                <w:rFonts w:hint="default" w:ascii="Times New Roman" w:hAnsi="Times New Roman" w:eastAsia="宋体" w:cs="Times New Roman"/>
                <w:color w:val="auto"/>
                <w:kern w:val="2"/>
                <w:sz w:val="24"/>
                <w:szCs w:val="24"/>
                <w:highlight w:val="none"/>
                <w:lang w:val="en-US" w:eastAsia="zh-CN" w:bidi="ar"/>
              </w:rPr>
              <w:t>用地，行业类别与用地性质相符</w:t>
            </w:r>
            <w:r>
              <w:rPr>
                <w:rFonts w:hint="eastAsia" w:ascii="Times New Roman" w:hAnsi="Times New Roman" w:eastAsia="宋体" w:cs="Times New Roman"/>
                <w:color w:val="auto"/>
                <w:kern w:val="2"/>
                <w:sz w:val="24"/>
                <w:szCs w:val="24"/>
                <w:highlight w:val="none"/>
                <w:lang w:val="en-US" w:eastAsia="zh-CN" w:bidi="ar"/>
              </w:rPr>
              <w:t>，土地相关文件见附件2，项目</w:t>
            </w:r>
            <w:r>
              <w:rPr>
                <w:rFonts w:hint="default" w:ascii="Times New Roman" w:hAnsi="Times New Roman" w:eastAsia="宋体" w:cs="Times New Roman"/>
                <w:color w:val="auto"/>
                <w:kern w:val="2"/>
                <w:sz w:val="24"/>
                <w:szCs w:val="24"/>
                <w:highlight w:val="none"/>
                <w:lang w:val="en-US" w:eastAsia="zh-CN" w:bidi="ar-SA"/>
              </w:rPr>
              <w:t>北侧为</w:t>
            </w:r>
            <w:r>
              <w:rPr>
                <w:rFonts w:hint="eastAsia" w:cs="Times New Roman"/>
                <w:color w:val="auto"/>
                <w:kern w:val="2"/>
                <w:sz w:val="24"/>
                <w:szCs w:val="24"/>
                <w:highlight w:val="none"/>
                <w:lang w:val="en-US" w:eastAsia="zh-CN" w:bidi="ar-SA"/>
              </w:rPr>
              <w:t>耕地</w:t>
            </w:r>
            <w:r>
              <w:rPr>
                <w:rFonts w:hint="default" w:ascii="Times New Roman" w:hAnsi="Times New Roman" w:eastAsia="宋体" w:cs="Times New Roman"/>
                <w:color w:val="auto"/>
                <w:kern w:val="2"/>
                <w:sz w:val="24"/>
                <w:szCs w:val="24"/>
                <w:highlight w:val="none"/>
                <w:lang w:val="en-US" w:eastAsia="zh-CN" w:bidi="ar-SA"/>
              </w:rPr>
              <w:t>，西侧为</w:t>
            </w:r>
            <w:r>
              <w:rPr>
                <w:rFonts w:hint="eastAsia" w:cs="Times New Roman"/>
                <w:color w:val="auto"/>
                <w:kern w:val="2"/>
                <w:sz w:val="24"/>
                <w:szCs w:val="24"/>
                <w:highlight w:val="none"/>
                <w:lang w:val="en-US" w:eastAsia="zh-CN" w:bidi="ar-SA"/>
              </w:rPr>
              <w:t>本项目购置房屋</w:t>
            </w:r>
            <w:r>
              <w:rPr>
                <w:rFonts w:hint="default"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kern w:val="2"/>
                <w:sz w:val="24"/>
                <w:szCs w:val="24"/>
                <w:highlight w:val="none"/>
                <w:lang w:val="en-US" w:eastAsia="zh-CN" w:bidi="ar-SA"/>
              </w:rPr>
              <w:t>南侧为</w:t>
            </w:r>
            <w:r>
              <w:rPr>
                <w:rFonts w:hint="eastAsia" w:cs="Times New Roman"/>
                <w:color w:val="auto"/>
                <w:kern w:val="2"/>
                <w:sz w:val="24"/>
                <w:szCs w:val="24"/>
                <w:highlight w:val="none"/>
                <w:lang w:val="en-US" w:eastAsia="zh-CN" w:bidi="ar-SA"/>
              </w:rPr>
              <w:t>道路</w:t>
            </w:r>
            <w:r>
              <w:rPr>
                <w:rFonts w:hint="eastAsia" w:ascii="Times New Roman" w:hAnsi="Times New Roman" w:eastAsia="宋体" w:cs="Times New Roman"/>
                <w:color w:val="auto"/>
                <w:kern w:val="2"/>
                <w:sz w:val="24"/>
                <w:szCs w:val="24"/>
                <w:highlight w:val="none"/>
                <w:lang w:val="en-US" w:eastAsia="zh-CN" w:bidi="ar-SA"/>
              </w:rPr>
              <w:t>，东侧为</w:t>
            </w:r>
            <w:r>
              <w:rPr>
                <w:rFonts w:hint="eastAsia" w:cs="Times New Roman"/>
                <w:color w:val="auto"/>
                <w:kern w:val="2"/>
                <w:sz w:val="24"/>
                <w:szCs w:val="24"/>
                <w:highlight w:val="none"/>
                <w:lang w:val="en-US" w:eastAsia="zh-CN" w:bidi="ar-SA"/>
              </w:rPr>
              <w:t>空地</w:t>
            </w:r>
            <w:r>
              <w:rPr>
                <w:rFonts w:hint="eastAsia" w:ascii="Times New Roman" w:hAnsi="Times New Roman" w:eastAsia="宋体" w:cs="Times New Roman"/>
                <w:color w:val="auto"/>
                <w:kern w:val="2"/>
                <w:sz w:val="24"/>
                <w:szCs w:val="24"/>
                <w:highlight w:val="none"/>
                <w:lang w:val="en-US" w:eastAsia="zh-CN" w:bidi="ar-SA"/>
              </w:rPr>
              <w:t>，</w:t>
            </w:r>
            <w:r>
              <w:rPr>
                <w:rFonts w:hint="eastAsia" w:ascii="Times New Roman" w:hAnsi="Times New Roman" w:eastAsia="宋体" w:cs="Times New Roman"/>
                <w:color w:val="auto"/>
                <w:sz w:val="24"/>
                <w:szCs w:val="24"/>
                <w:highlight w:val="none"/>
                <w:lang w:val="en-US" w:eastAsia="zh-CN"/>
              </w:rPr>
              <w:t>本</w:t>
            </w:r>
            <w:r>
              <w:rPr>
                <w:rFonts w:hint="eastAsia" w:cs="Times New Roman"/>
                <w:color w:val="auto"/>
                <w:sz w:val="24"/>
                <w:szCs w:val="24"/>
                <w:highlight w:val="none"/>
                <w:lang w:val="en-US" w:eastAsia="zh-CN"/>
              </w:rPr>
              <w:t>项目</w:t>
            </w:r>
            <w:r>
              <w:rPr>
                <w:rFonts w:hint="eastAsia" w:ascii="Times New Roman" w:hAnsi="Times New Roman" w:eastAsia="宋体" w:cs="Times New Roman"/>
                <w:color w:val="auto"/>
                <w:sz w:val="24"/>
                <w:szCs w:val="24"/>
                <w:highlight w:val="none"/>
                <w:lang w:val="en-US" w:eastAsia="zh-CN"/>
              </w:rPr>
              <w:t>生物质热风炉</w:t>
            </w:r>
            <w:r>
              <w:rPr>
                <w:rFonts w:hint="eastAsia" w:cs="Times New Roman"/>
                <w:color w:val="auto"/>
                <w:sz w:val="24"/>
                <w:szCs w:val="24"/>
                <w:highlight w:val="none"/>
                <w:lang w:val="en-US" w:eastAsia="zh-CN"/>
              </w:rPr>
              <w:t>采用低氮燃烧技术，</w:t>
            </w:r>
            <w:r>
              <w:rPr>
                <w:rFonts w:hint="eastAsia" w:ascii="Times New Roman" w:hAnsi="Times New Roman" w:eastAsia="宋体" w:cs="Times New Roman"/>
                <w:color w:val="auto"/>
                <w:sz w:val="24"/>
                <w:szCs w:val="24"/>
                <w:highlight w:val="none"/>
                <w:lang w:val="en-US" w:eastAsia="zh-CN"/>
              </w:rPr>
              <w:t>烟气经除尘效率为99%的布袋除尘器处理后经15m高烟囱排放，颗粒物排放浓度满足《工业炉窑大气污染物排放标准》（GB9078-1996</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表</w:t>
            </w:r>
            <w:r>
              <w:rPr>
                <w:rFonts w:hint="eastAsia"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val="en-US" w:eastAsia="zh-CN"/>
              </w:rPr>
              <w:t>二级标准，SO</w:t>
            </w:r>
            <w:r>
              <w:rPr>
                <w:rFonts w:hint="eastAsia" w:ascii="Times New Roman" w:hAnsi="Times New Roman" w:eastAsia="宋体" w:cs="Times New Roman"/>
                <w:color w:val="auto"/>
                <w:sz w:val="24"/>
                <w:szCs w:val="24"/>
                <w:highlight w:val="none"/>
                <w:vertAlign w:val="subscript"/>
                <w:lang w:val="en-US" w:eastAsia="zh-CN"/>
              </w:rPr>
              <w:t>2</w:t>
            </w:r>
            <w:r>
              <w:rPr>
                <w:rFonts w:hint="eastAsia" w:ascii="Times New Roman" w:hAnsi="Times New Roman" w:eastAsia="宋体" w:cs="Times New Roman"/>
                <w:color w:val="auto"/>
                <w:sz w:val="24"/>
                <w:szCs w:val="24"/>
                <w:highlight w:val="none"/>
                <w:lang w:val="en-US" w:eastAsia="zh-CN"/>
              </w:rPr>
              <w:t>排放浓度满足《工业炉窑大气污染物排放标准》（GB9078-1996</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表</w:t>
            </w:r>
            <w:r>
              <w:rPr>
                <w:rFonts w:hint="eastAsia" w:cs="Times New Roman"/>
                <w:color w:val="auto"/>
                <w:sz w:val="24"/>
                <w:szCs w:val="24"/>
                <w:highlight w:val="none"/>
                <w:lang w:val="en-US" w:eastAsia="zh-CN"/>
              </w:rPr>
              <w:t>4</w:t>
            </w:r>
            <w:r>
              <w:rPr>
                <w:rFonts w:hint="eastAsia" w:ascii="Times New Roman" w:hAnsi="Times New Roman" w:eastAsia="宋体" w:cs="Times New Roman"/>
                <w:color w:val="auto"/>
                <w:sz w:val="24"/>
                <w:szCs w:val="24"/>
                <w:highlight w:val="none"/>
                <w:lang w:val="en-US" w:eastAsia="zh-CN"/>
              </w:rPr>
              <w:t>二级标准。烟气黑度满足《工业炉窑大气污染物排放标准》（GB9078-1996</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表</w:t>
            </w:r>
            <w:r>
              <w:rPr>
                <w:rFonts w:hint="eastAsia" w:cs="Times New Roman"/>
                <w:color w:val="auto"/>
                <w:sz w:val="24"/>
                <w:szCs w:val="24"/>
                <w:highlight w:val="none"/>
                <w:lang w:val="en-US" w:eastAsia="zh-CN"/>
              </w:rPr>
              <w:t>2</w:t>
            </w:r>
            <w:r>
              <w:rPr>
                <w:rFonts w:hint="eastAsia" w:ascii="Times New Roman" w:hAnsi="Times New Roman" w:eastAsia="宋体" w:cs="Times New Roman"/>
                <w:color w:val="auto"/>
                <w:sz w:val="24"/>
                <w:szCs w:val="24"/>
                <w:highlight w:val="none"/>
                <w:lang w:val="en-US" w:eastAsia="zh-CN"/>
              </w:rPr>
              <w:t>二级标准。粮食烘干、筛选、装卸、输送生产过程中采取仓库密闭、减小装卸高度</w:t>
            </w:r>
            <w:r>
              <w:rPr>
                <w:rFonts w:hint="eastAsia" w:cs="Times New Roman"/>
                <w:color w:val="auto"/>
                <w:sz w:val="24"/>
                <w:szCs w:val="24"/>
                <w:highlight w:val="none"/>
                <w:lang w:val="en-US" w:eastAsia="zh-CN"/>
              </w:rPr>
              <w:t>等措施；</w:t>
            </w:r>
            <w:r>
              <w:rPr>
                <w:rFonts w:hint="eastAsia" w:ascii="Times New Roman" w:hAnsi="Times New Roman" w:eastAsia="宋体" w:cs="Times New Roman"/>
                <w:color w:val="auto"/>
                <w:sz w:val="24"/>
                <w:szCs w:val="24"/>
                <w:highlight w:val="none"/>
                <w:lang w:val="en-US" w:eastAsia="zh-CN"/>
              </w:rPr>
              <w:t>清理筛</w:t>
            </w:r>
            <w:r>
              <w:rPr>
                <w:rFonts w:hint="eastAsia" w:cs="Times New Roman"/>
                <w:color w:val="auto"/>
                <w:sz w:val="24"/>
                <w:szCs w:val="24"/>
                <w:highlight w:val="none"/>
                <w:lang w:val="en-US" w:eastAsia="zh-CN"/>
              </w:rPr>
              <w:t>采用封闭式清理筛</w:t>
            </w:r>
            <w:r>
              <w:rPr>
                <w:rFonts w:hint="eastAsia" w:ascii="Times New Roman" w:hAnsi="Times New Roman" w:eastAsia="宋体" w:cs="Times New Roman"/>
                <w:color w:val="auto"/>
                <w:sz w:val="24"/>
                <w:szCs w:val="24"/>
                <w:highlight w:val="none"/>
                <w:lang w:val="en-US" w:eastAsia="zh-CN"/>
              </w:rPr>
              <w:t>，烘干塔烘干废气经折流挡板和塔顶排气孔滤尘网过滤后排放；采取措施后厂区内污染物排放量小，对环境空气影响较小，</w:t>
            </w:r>
            <w:r>
              <w:rPr>
                <w:rFonts w:hint="eastAsia" w:cs="Times New Roman"/>
                <w:color w:val="auto"/>
                <w:sz w:val="24"/>
                <w:szCs w:val="24"/>
                <w:highlight w:val="none"/>
                <w:lang w:val="en-US" w:eastAsia="zh-CN"/>
              </w:rPr>
              <w:t>距离本项目最近的居民位于本项目南侧10m，位于本项目侧风向，</w:t>
            </w:r>
            <w:r>
              <w:rPr>
                <w:rFonts w:hint="default" w:ascii="Times New Roman" w:hAnsi="Times New Roman" w:cs="Times New Roman"/>
                <w:color w:val="auto"/>
                <w:sz w:val="24"/>
                <w:szCs w:val="24"/>
                <w:highlight w:val="none"/>
                <w:lang w:val="en-US" w:eastAsia="zh-CN"/>
              </w:rPr>
              <w:t>不会对周围居民生活造成明显影响。综上所述，本项目选址较为合理。</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kern w:val="0"/>
                <w:sz w:val="24"/>
                <w:szCs w:val="24"/>
                <w:lang w:val="en-US" w:eastAsia="zh-CN"/>
              </w:rPr>
              <w:t>4、与《黑龙江省工业炉窑大气污染综合治理方案》（黑环发</w:t>
            </w:r>
            <w:r>
              <w:rPr>
                <w:rFonts w:hint="eastAsia" w:cs="Times New Roman"/>
                <w:color w:val="auto"/>
                <w:kern w:val="0"/>
                <w:sz w:val="24"/>
                <w:szCs w:val="24"/>
                <w:lang w:val="en-US" w:eastAsia="zh-CN"/>
              </w:rPr>
              <w:t>〔2019〕144号</w:t>
            </w:r>
            <w:r>
              <w:rPr>
                <w:rFonts w:hint="default" w:ascii="Times New Roman" w:hAnsi="Times New Roman" w:cs="Times New Roman"/>
                <w:color w:val="auto"/>
                <w:kern w:val="0"/>
                <w:sz w:val="24"/>
                <w:szCs w:val="24"/>
                <w:lang w:val="en-US" w:eastAsia="zh-CN"/>
              </w:rPr>
              <w:t>）符合性分析</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对照《黑龙江省工业炉窑大气污染综合治理方案》（黑环发〔2019〕144号），本项目不属于钢铁、焦化、电解铝、铸造、水泥和平板玻璃等产能过剩行业，符合文件中“二、重点任务：（一）加大产业结构调整力度”中的相关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本项目烘干塔热风炉燃用生物质压块燃料，不涉及燃煤及煤气发生炉设备，符合文件中“二、重点任务：（二）加快燃料清洁低碳化替代”中的相关要求。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本项目烘干塔热风炉</w:t>
            </w:r>
            <w:r>
              <w:rPr>
                <w:rFonts w:hint="eastAsia" w:cs="Times New Roman"/>
                <w:color w:val="auto"/>
                <w:sz w:val="24"/>
                <w:szCs w:val="24"/>
                <w:highlight w:val="none"/>
                <w:lang w:val="en-US" w:eastAsia="zh-CN"/>
              </w:rPr>
              <w:t>采用低氮燃烧技术，</w:t>
            </w:r>
            <w:r>
              <w:rPr>
                <w:rFonts w:hint="default" w:ascii="Times New Roman" w:hAnsi="Times New Roman" w:eastAsia="宋体" w:cs="Times New Roman"/>
                <w:color w:val="auto"/>
                <w:sz w:val="24"/>
                <w:szCs w:val="24"/>
                <w:highlight w:val="none"/>
                <w:lang w:val="en-US" w:eastAsia="zh-CN"/>
              </w:rPr>
              <w:t>配设布袋除尘器及15m排气筒，可使热风炉烟气达标排放；本项目粮食仓库封闭，输送传送带封闭设置，运输车辆进入粮食仓库内装卸料，装卸区设置遮挡设施，清选工艺采用封闭式清理筛，通过上述措施可使厂界颗粒物无组织达标排放，符合文件中“二、重点任务：（三）实施污染深度治理。推进工业炉窑全面达标排放。”中的相关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sz w:val="24"/>
                <w:szCs w:val="24"/>
                <w:highlight w:val="none"/>
                <w:lang w:val="en-US" w:eastAsia="zh-CN"/>
              </w:rPr>
              <w:t>综上所述，本项目符合《黑龙江省工业炉窑大气污染综合治理方案》（黑环发</w:t>
            </w:r>
            <w:r>
              <w:rPr>
                <w:rFonts w:hint="eastAsia" w:cs="Times New Roman"/>
                <w:color w:val="auto"/>
                <w:sz w:val="24"/>
                <w:szCs w:val="24"/>
                <w:highlight w:val="none"/>
                <w:lang w:val="en-US" w:eastAsia="zh-CN"/>
              </w:rPr>
              <w:t>〔2019〕144号）</w:t>
            </w:r>
            <w:r>
              <w:rPr>
                <w:rFonts w:hint="default" w:ascii="Times New Roman" w:hAnsi="Times New Roman" w:eastAsia="宋体" w:cs="Times New Roman"/>
                <w:color w:val="auto"/>
                <w:sz w:val="24"/>
                <w:szCs w:val="24"/>
                <w:highlight w:val="none"/>
                <w:lang w:val="en-US" w:eastAsia="zh-CN"/>
              </w:rPr>
              <w:t>相关要求。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left="0" w:leftChars="0"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kern w:val="2"/>
                <w:sz w:val="24"/>
                <w:szCs w:val="24"/>
                <w:lang w:val="en-US" w:eastAsia="zh-CN" w:bidi="ar-SA"/>
              </w:rPr>
              <w:t>5、</w:t>
            </w:r>
            <w:r>
              <w:rPr>
                <w:rFonts w:hint="eastAsia" w:ascii="Times New Roman" w:hAnsi="Times New Roman" w:eastAsia="宋体" w:cs="Times New Roman"/>
                <w:color w:val="auto"/>
                <w:sz w:val="24"/>
                <w:szCs w:val="24"/>
                <w:highlight w:val="none"/>
                <w:lang w:val="en-US" w:eastAsia="zh-CN"/>
              </w:rPr>
              <w:t>与《工业炉窑大气污染综合治理方案》</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环大气</w:t>
            </w:r>
            <w:r>
              <w:rPr>
                <w:rFonts w:hint="eastAsia" w:cs="Times New Roman"/>
                <w:color w:val="auto"/>
                <w:sz w:val="24"/>
                <w:szCs w:val="24"/>
                <w:highlight w:val="none"/>
                <w:lang w:val="en-US" w:eastAsia="zh-CN"/>
              </w:rPr>
              <w:t>〔2019〕56号）</w:t>
            </w:r>
            <w:r>
              <w:rPr>
                <w:rFonts w:hint="eastAsia" w:ascii="Times New Roman" w:hAnsi="Times New Roman" w:eastAsia="宋体" w:cs="Times New Roman"/>
                <w:color w:val="auto"/>
                <w:sz w:val="24"/>
                <w:szCs w:val="24"/>
                <w:highlight w:val="none"/>
                <w:lang w:val="en-US" w:eastAsia="zh-CN"/>
              </w:rPr>
              <w:t>符合性分析</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《工业炉窑大气污染综合治理方案</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提出：（一）加大产业结构调整力度。严格建设项目环境准入。新建涉工业炉窑的建设项目，原则上要入园区，配套建设高效环保治理设施。重点区域严格控制涉工业炉窑建设项目，严禁新增钢铁、焦化、电解铝、铸造、水泥和平板玻璃等产能；严格执行钢铁、水泥、平板玻璃等行业产能置换实施办法；原则上禁止新建燃料类煤气发生炉（园区现有企业统一建设的清洁煤制气中心除外）。加大落后产能和不达标工业炉窑淘汰力度。分行业清理《产业结构调整指导目录》淘汰类工业炉窑。天津、河北、山西、江苏、山东等地要按时完成各地已出台的钢铁、焦化、化工等行业产业结构调整任务。鼓励各地制定更加严格的环保标准，进一步促进产业结构调整。对热效率低下、敞开未封闭，装备简易落后、自动化程度低，无组织排放突出，以及无治理设施或治理设施工艺落后等严重污染环境的工业炉窑，依法责令停业关闭。</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二）加快燃料清洁低碳化替代。对以煤、石油焦、渣油、重油等为燃料的工业炉窑，加快使用清洁低碳能源以及利用工厂余热、电厂热力等进行替代。重点区域禁止掺烧高硫石油焦（硫含量大于3%）。玻璃行业全面禁止掺烧高硫石油焦。加大煤气发生炉淘汰力度。2020年年底前，重点区域淘汰炉膛直径3 米以下燃料类煤气发生炉；集中使用煤气发生炉的工业园区，暂不具备改用天然气条件的，原则上应建设统一的清洁煤制气中心。加快淘汰燃煤工业炉窑。重点区域取缔燃煤热风炉，基本淘汰热电联产供热管网覆盖范围内的燃煤加热、烘干炉（窑）。加快推动铸造（10吨/小时及以下）、岩棉等行业冲天炉改为电炉。</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三）实施污染深度治理。推进工业炉窑全面达标排放。已有行业排放标准的工业炉窑，严格执行行业排放标准相关规定，配套建设高效脱硫脱硝除尘设施，确保稳定达标排放。已制定更严格地方排放标准的，按地方标准执行。重点区域钢铁、水泥、焦化、石化、化工、有色等行业，二氧化硫、氮氧化物、颗粒物、挥发性有机物（VOCs）排放全面执行大气污染物特别排放限值。已核发排污许可证的，应严格执行许可要求。</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热风炉属于工业炉窑，但由于项目为区域粮食服务，不属于《工业炉窑大气污染综合治理方案》中所列的行业，结合黑龙江省现有粮食烘干企业的情况，目前均未要求粮食烘干企业进驻工业园区的要求。热风炉燃料为生物质，燃生物质热风炉</w:t>
            </w:r>
            <w:r>
              <w:rPr>
                <w:rFonts w:hint="eastAsia" w:cs="Times New Roman"/>
                <w:color w:val="auto"/>
                <w:sz w:val="24"/>
                <w:szCs w:val="24"/>
                <w:highlight w:val="none"/>
                <w:lang w:val="en-US" w:eastAsia="zh-CN"/>
              </w:rPr>
              <w:t>采用低氮燃烧技术，</w:t>
            </w:r>
            <w:r>
              <w:rPr>
                <w:rFonts w:hint="eastAsia" w:ascii="Times New Roman" w:hAnsi="Times New Roman" w:eastAsia="宋体" w:cs="Times New Roman"/>
                <w:color w:val="auto"/>
                <w:sz w:val="24"/>
                <w:szCs w:val="24"/>
                <w:highlight w:val="none"/>
                <w:lang w:val="en-US" w:eastAsia="zh-CN"/>
              </w:rPr>
              <w:t>烟气经除尘效率为99%的布袋除尘器处理后经15m高烟囱排放，颗粒物排放浓度</w:t>
            </w:r>
            <w:r>
              <w:rPr>
                <w:rFonts w:hint="eastAsia" w:cs="Times New Roman"/>
                <w:color w:val="auto"/>
                <w:sz w:val="24"/>
                <w:szCs w:val="24"/>
                <w:highlight w:val="none"/>
                <w:lang w:val="en-US" w:eastAsia="zh-CN"/>
              </w:rPr>
              <w:t>满足</w:t>
            </w:r>
            <w:r>
              <w:rPr>
                <w:rFonts w:hint="eastAsia" w:ascii="Times New Roman" w:hAnsi="Times New Roman" w:eastAsia="宋体" w:cs="Times New Roman"/>
                <w:color w:val="auto"/>
                <w:sz w:val="24"/>
                <w:szCs w:val="24"/>
                <w:highlight w:val="none"/>
                <w:lang w:val="en-US" w:eastAsia="zh-CN"/>
              </w:rPr>
              <w:t>《工业炉窑大气污染物排放标准》（GB9078-1996</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表2中的二级标准，汞、SO</w:t>
            </w:r>
            <w:r>
              <w:rPr>
                <w:rFonts w:hint="eastAsia" w:ascii="Times New Roman" w:hAnsi="Times New Roman" w:eastAsia="宋体" w:cs="Times New Roman"/>
                <w:color w:val="auto"/>
                <w:sz w:val="24"/>
                <w:szCs w:val="24"/>
                <w:highlight w:val="none"/>
                <w:vertAlign w:val="subscript"/>
                <w:lang w:val="en-US" w:eastAsia="zh-CN"/>
              </w:rPr>
              <w:t>2</w:t>
            </w:r>
            <w:r>
              <w:rPr>
                <w:rFonts w:hint="eastAsia" w:ascii="Times New Roman" w:hAnsi="Times New Roman" w:eastAsia="宋体" w:cs="Times New Roman"/>
                <w:color w:val="auto"/>
                <w:sz w:val="24"/>
                <w:szCs w:val="24"/>
                <w:highlight w:val="none"/>
                <w:lang w:val="en-US" w:eastAsia="zh-CN"/>
              </w:rPr>
              <w:t>排放浓度</w:t>
            </w:r>
            <w:r>
              <w:rPr>
                <w:rFonts w:hint="eastAsia" w:cs="Times New Roman"/>
                <w:color w:val="auto"/>
                <w:sz w:val="24"/>
                <w:szCs w:val="24"/>
                <w:highlight w:val="none"/>
                <w:lang w:val="en-US" w:eastAsia="zh-CN"/>
              </w:rPr>
              <w:t>满足</w:t>
            </w:r>
            <w:r>
              <w:rPr>
                <w:rFonts w:hint="eastAsia" w:ascii="Times New Roman" w:hAnsi="Times New Roman" w:eastAsia="宋体" w:cs="Times New Roman"/>
                <w:color w:val="auto"/>
                <w:sz w:val="24"/>
                <w:szCs w:val="24"/>
                <w:highlight w:val="none"/>
                <w:lang w:val="en-US" w:eastAsia="zh-CN"/>
              </w:rPr>
              <w:t>《工业炉窑大气污染物排放标准》（GB9078-1996</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表4中的二级标准。烟气黑度</w:t>
            </w:r>
            <w:r>
              <w:rPr>
                <w:rFonts w:hint="eastAsia" w:cs="Times New Roman"/>
                <w:color w:val="auto"/>
                <w:sz w:val="24"/>
                <w:szCs w:val="24"/>
                <w:highlight w:val="none"/>
                <w:lang w:val="en-US" w:eastAsia="zh-CN"/>
              </w:rPr>
              <w:t>满足</w:t>
            </w:r>
            <w:r>
              <w:rPr>
                <w:rFonts w:hint="eastAsia" w:ascii="Times New Roman" w:hAnsi="Times New Roman" w:eastAsia="宋体" w:cs="Times New Roman"/>
                <w:color w:val="auto"/>
                <w:sz w:val="24"/>
                <w:szCs w:val="24"/>
                <w:highlight w:val="none"/>
                <w:lang w:val="en-US" w:eastAsia="zh-CN"/>
              </w:rPr>
              <w:t>《工业炉窑大气污染物排放标准》（GB9078-1996</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表2中的二级标准。综上分析，本项目符合《工业炉窑大气污染综合治理方案》相关要求。</w:t>
            </w:r>
          </w:p>
          <w:p>
            <w:pPr>
              <w:pStyle w:val="38"/>
              <w:rPr>
                <w:rFonts w:hint="default"/>
                <w:color w:val="auto"/>
                <w:lang w:val="en-US" w:eastAsia="zh-CN"/>
              </w:rPr>
            </w:pPr>
            <w:r>
              <w:rPr>
                <w:rFonts w:hint="eastAsia" w:ascii="Times New Roman" w:hAnsi="Times New Roman" w:eastAsia="宋体" w:cs="Times New Roman"/>
                <w:color w:val="auto"/>
                <w:sz w:val="24"/>
                <w:szCs w:val="24"/>
                <w:highlight w:val="none"/>
                <w:lang w:val="en-US" w:eastAsia="zh-CN"/>
              </w:rPr>
              <w:t>6、与《黑龙江省大气污染防治行动计划实施细则》符合性分析</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eastAsia"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黑龙江省大气污染防治行动计划实施细则》指出：“加强电力、冶金、石油石化、建材、焦化等重点行业二氧化硫、氮氧化物和颗粒物的治理。所有燃煤电厂、钢铁企业的烧结机和球团生产设备、石油炼制企业的催化裂化装置、有色金属冶炼企业都要安装脱硫设施。”“严格产业环境准入。严控高污染、高耗能行业新增产能，全省不再审批新增加产能的钢铁、水泥、平板玻璃、电解铝等严重过剩产能项目。”“优化产业空间布局。科学制定并严格实施城市规划，强化城市空间管制要求和绿地控制要求。合理确定产业发展布局，规范各类产业园区和城市新城、新区设立和布局，重大建设项目原则上布局在重点开发区。”</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本项目为热力生产和供应、农产品初加工类项目，不属于电力、冶金、石油石化、建材、焦化等重点行业，不属于钢铁、水泥、平板玻璃、电解铝等严重过剩产能项目，不属于上述高污染、高耗能行业，本项目燃生物质热风炉</w:t>
            </w:r>
            <w:r>
              <w:rPr>
                <w:rFonts w:hint="eastAsia" w:cs="Times New Roman"/>
                <w:color w:val="auto"/>
                <w:sz w:val="24"/>
                <w:szCs w:val="24"/>
                <w:highlight w:val="none"/>
                <w:lang w:val="en-US" w:eastAsia="zh-CN"/>
              </w:rPr>
              <w:t>采用低氮燃烧技术，</w:t>
            </w:r>
            <w:r>
              <w:rPr>
                <w:rFonts w:hint="eastAsia" w:ascii="Times New Roman" w:hAnsi="Times New Roman" w:eastAsia="宋体" w:cs="Times New Roman"/>
                <w:color w:val="auto"/>
                <w:sz w:val="24"/>
                <w:szCs w:val="24"/>
                <w:highlight w:val="none"/>
                <w:lang w:val="en-US" w:eastAsia="zh-CN"/>
              </w:rPr>
              <w:t>烟气经除尘效率为99%的布袋除尘器处理后经15m高烟囱排放，颗粒物排放浓度</w:t>
            </w:r>
            <w:r>
              <w:rPr>
                <w:rFonts w:hint="eastAsia" w:cs="Times New Roman"/>
                <w:color w:val="auto"/>
                <w:sz w:val="24"/>
                <w:szCs w:val="24"/>
                <w:highlight w:val="none"/>
                <w:lang w:val="en-US" w:eastAsia="zh-CN"/>
              </w:rPr>
              <w:t>满足</w:t>
            </w:r>
            <w:r>
              <w:rPr>
                <w:rFonts w:hint="eastAsia" w:ascii="Times New Roman" w:hAnsi="Times New Roman" w:eastAsia="宋体" w:cs="Times New Roman"/>
                <w:color w:val="auto"/>
                <w:sz w:val="24"/>
                <w:szCs w:val="24"/>
                <w:highlight w:val="none"/>
                <w:lang w:val="en-US" w:eastAsia="zh-CN"/>
              </w:rPr>
              <w:t>《工业炉窑大气污染物排放标准》（GB9078-1996</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表2中的二级标准，SO</w:t>
            </w:r>
            <w:r>
              <w:rPr>
                <w:rFonts w:hint="eastAsia" w:ascii="Times New Roman" w:hAnsi="Times New Roman" w:eastAsia="宋体" w:cs="Times New Roman"/>
                <w:color w:val="auto"/>
                <w:sz w:val="24"/>
                <w:szCs w:val="24"/>
                <w:highlight w:val="none"/>
                <w:vertAlign w:val="subscript"/>
                <w:lang w:val="en-US" w:eastAsia="zh-CN"/>
              </w:rPr>
              <w:t>2</w:t>
            </w:r>
            <w:r>
              <w:rPr>
                <w:rFonts w:hint="eastAsia" w:ascii="Times New Roman" w:hAnsi="Times New Roman" w:eastAsia="宋体" w:cs="Times New Roman"/>
                <w:color w:val="auto"/>
                <w:sz w:val="24"/>
                <w:szCs w:val="24"/>
                <w:highlight w:val="none"/>
                <w:lang w:val="en-US" w:eastAsia="zh-CN"/>
              </w:rPr>
              <w:t>排放浓度</w:t>
            </w:r>
            <w:r>
              <w:rPr>
                <w:rFonts w:hint="eastAsia" w:cs="Times New Roman"/>
                <w:color w:val="auto"/>
                <w:sz w:val="24"/>
                <w:szCs w:val="24"/>
                <w:highlight w:val="none"/>
                <w:lang w:val="en-US" w:eastAsia="zh-CN"/>
              </w:rPr>
              <w:t>满足</w:t>
            </w:r>
            <w:r>
              <w:rPr>
                <w:rFonts w:hint="eastAsia" w:ascii="Times New Roman" w:hAnsi="Times New Roman" w:eastAsia="宋体" w:cs="Times New Roman"/>
                <w:color w:val="auto"/>
                <w:sz w:val="24"/>
                <w:szCs w:val="24"/>
                <w:highlight w:val="none"/>
                <w:lang w:val="en-US" w:eastAsia="zh-CN"/>
              </w:rPr>
              <w:t>《工业炉窑大气污染物排放标准》（GB9078-1996</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表4中的二级标准。烟气黑度</w:t>
            </w:r>
            <w:r>
              <w:rPr>
                <w:rFonts w:hint="eastAsia" w:cs="Times New Roman"/>
                <w:color w:val="auto"/>
                <w:sz w:val="24"/>
                <w:szCs w:val="24"/>
                <w:highlight w:val="none"/>
                <w:lang w:val="en-US" w:eastAsia="zh-CN"/>
              </w:rPr>
              <w:t>满足</w:t>
            </w:r>
            <w:r>
              <w:rPr>
                <w:rFonts w:hint="eastAsia" w:ascii="Times New Roman" w:hAnsi="Times New Roman" w:eastAsia="宋体" w:cs="Times New Roman"/>
                <w:color w:val="auto"/>
                <w:sz w:val="24"/>
                <w:szCs w:val="24"/>
                <w:highlight w:val="none"/>
                <w:lang w:val="en-US" w:eastAsia="zh-CN"/>
              </w:rPr>
              <w:t>《工业炉窑大气污染物排放标准》（GB9078-1996</w:t>
            </w:r>
            <w:r>
              <w:rPr>
                <w:rFonts w:hint="eastAsia" w:cs="Times New Roman"/>
                <w:color w:val="auto"/>
                <w:sz w:val="24"/>
                <w:szCs w:val="24"/>
                <w:highlight w:val="none"/>
                <w:lang w:val="en-US" w:eastAsia="zh-CN"/>
              </w:rPr>
              <w:t>）</w:t>
            </w:r>
            <w:r>
              <w:rPr>
                <w:rFonts w:hint="eastAsia" w:ascii="Times New Roman" w:hAnsi="Times New Roman" w:eastAsia="宋体" w:cs="Times New Roman"/>
                <w:color w:val="auto"/>
                <w:sz w:val="24"/>
                <w:szCs w:val="24"/>
                <w:highlight w:val="none"/>
                <w:lang w:val="en-US" w:eastAsia="zh-CN"/>
              </w:rPr>
              <w:t>表2中的二级标准。</w:t>
            </w: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eastAsia" w:ascii="Times New Roman" w:hAnsi="Times New Roman" w:eastAsia="宋体" w:cs="Times New Roman"/>
                <w:color w:val="auto"/>
                <w:sz w:val="24"/>
                <w:szCs w:val="24"/>
                <w:highlight w:val="none"/>
                <w:lang w:val="en-US" w:eastAsia="zh-CN"/>
              </w:rPr>
              <w:t>粮食烘干、筛选、装卸、输送生产过程中采取仓库密闭、减小装卸高度；清理筛</w:t>
            </w:r>
            <w:r>
              <w:rPr>
                <w:rFonts w:hint="eastAsia" w:cs="Times New Roman"/>
                <w:color w:val="auto"/>
                <w:sz w:val="24"/>
                <w:szCs w:val="24"/>
                <w:highlight w:val="none"/>
                <w:lang w:val="en-US" w:eastAsia="zh-CN"/>
              </w:rPr>
              <w:t>采用封闭式清理筛</w:t>
            </w:r>
            <w:r>
              <w:rPr>
                <w:rFonts w:hint="eastAsia" w:ascii="Times New Roman" w:hAnsi="Times New Roman" w:eastAsia="宋体" w:cs="Times New Roman"/>
                <w:color w:val="auto"/>
                <w:sz w:val="24"/>
                <w:szCs w:val="24"/>
                <w:highlight w:val="none"/>
                <w:lang w:val="en-US" w:eastAsia="zh-CN"/>
              </w:rPr>
              <w:t>，烘干塔烘干废气经折流挡板和塔顶排气孔滤尘网过滤后排放。采取措施后厂区内污染物排放量小，对环境空气影响较小，因此本项目符合《黑龙江省大气污染防治行动计划实施细则》要求。</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eastAsia" w:ascii="Times New Roman" w:hAnsi="Times New Roman" w:eastAsia="宋体" w:cs="Times New Roman"/>
                <w:color w:val="auto"/>
                <w:sz w:val="24"/>
                <w:szCs w:val="24"/>
                <w:highlight w:val="none"/>
                <w:lang w:val="en-US" w:eastAsia="zh-CN"/>
              </w:rPr>
            </w:pPr>
            <w:r>
              <w:rPr>
                <w:rFonts w:hint="eastAsia" w:cs="Times New Roman"/>
                <w:color w:val="auto"/>
                <w:sz w:val="24"/>
                <w:szCs w:val="24"/>
                <w:highlight w:val="none"/>
                <w:lang w:val="en-US" w:eastAsia="zh-CN"/>
              </w:rPr>
              <w:t>7</w:t>
            </w:r>
            <w:r>
              <w:rPr>
                <w:rFonts w:hint="eastAsia" w:ascii="Times New Roman" w:hAnsi="Times New Roman" w:eastAsia="宋体" w:cs="Times New Roman"/>
                <w:color w:val="auto"/>
                <w:sz w:val="24"/>
                <w:szCs w:val="24"/>
                <w:highlight w:val="none"/>
                <w:lang w:val="en-US" w:eastAsia="zh-CN"/>
              </w:rPr>
              <w:t>、与《环境空气细颗粒物污染综合防治技术政策》（中华人民共和国环境保护部公告2013年第59号）符合性分析</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kern w:val="0"/>
                <w:sz w:val="24"/>
                <w:highlight w:val="none"/>
                <w:lang w:val="en-US" w:eastAsia="zh-CN"/>
              </w:rPr>
            </w:pPr>
            <w:r>
              <w:rPr>
                <w:rFonts w:hint="eastAsia" w:ascii="宋体" w:hAnsi="宋体" w:eastAsia="宋体" w:cs="宋体"/>
                <w:bCs/>
                <w:color w:val="auto"/>
                <w:kern w:val="0"/>
                <w:sz w:val="24"/>
                <w:highlight w:val="none"/>
                <w:lang w:val="en-US" w:eastAsia="zh-CN"/>
              </w:rPr>
              <w:t>（十）应将排放细颗粒物和前体污染物排放量较大的行业作为工业污染源治理的重点</w:t>
            </w:r>
            <w:r>
              <w:rPr>
                <w:rFonts w:hint="eastAsia" w:ascii="宋体" w:hAnsi="宋体" w:cs="宋体"/>
                <w:bCs/>
                <w:color w:val="auto"/>
                <w:kern w:val="0"/>
                <w:sz w:val="24"/>
                <w:highlight w:val="none"/>
                <w:lang w:val="en-US" w:eastAsia="zh-CN"/>
              </w:rPr>
              <w:t>。</w:t>
            </w:r>
            <w:r>
              <w:rPr>
                <w:rFonts w:hint="eastAsia" w:ascii="宋体" w:hAnsi="宋体" w:eastAsia="宋体" w:cs="宋体"/>
                <w:bCs/>
                <w:color w:val="auto"/>
                <w:kern w:val="0"/>
                <w:sz w:val="24"/>
                <w:highlight w:val="none"/>
                <w:lang w:val="en-US" w:eastAsia="zh-CN"/>
              </w:rPr>
              <w:t>包括：火电、冶金、建材、石油化工、合成材料、制药、塑料加工、表面涂装、电子产品与设备制造、包装印刷等。工业污染源的污染防治，应参照燃煤二氧化硫、火电厂氮氧化物和冶金、建材、化工等污染防治技术政策的具体内容，开展相关工作。</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kern w:val="0"/>
                <w:sz w:val="24"/>
                <w:highlight w:val="none"/>
                <w:lang w:val="en-US" w:eastAsia="zh-CN"/>
              </w:rPr>
            </w:pPr>
            <w:r>
              <w:rPr>
                <w:rFonts w:hint="eastAsia" w:ascii="宋体" w:hAnsi="宋体" w:eastAsia="宋体" w:cs="宋体"/>
                <w:bCs/>
                <w:color w:val="auto"/>
                <w:kern w:val="0"/>
                <w:sz w:val="24"/>
                <w:highlight w:val="none"/>
                <w:lang w:val="en-US" w:eastAsia="zh-CN"/>
              </w:rPr>
              <w:t>（十一）应加强对各类污染源的监管，确保污染治理设施稳定运行，切实落实企业环保责任。鼓励采用低能耗、低污染的生产工艺，提高各个行业的清洁生产水平，降低污染物产生量。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bCs/>
                <w:color w:val="auto"/>
                <w:kern w:val="0"/>
                <w:sz w:val="24"/>
                <w:highlight w:val="none"/>
                <w:lang w:val="en-US" w:eastAsia="zh-CN"/>
              </w:rPr>
            </w:pPr>
            <w:r>
              <w:rPr>
                <w:rFonts w:hint="eastAsia" w:ascii="宋体" w:hAnsi="宋体" w:eastAsia="宋体" w:cs="宋体"/>
                <w:bCs/>
                <w:color w:val="auto"/>
                <w:kern w:val="0"/>
                <w:sz w:val="24"/>
                <w:highlight w:val="none"/>
                <w:lang w:val="en-US" w:eastAsia="zh-CN"/>
              </w:rPr>
              <w:t>（十二）应制定严格、完善的国家和地方工业污染物排放标准，明确各行业排放控制要求。在环境污染严重、污染物排放量大的地区，应制定实施严格的地方排放标准或国家排放标准特别排放限值。</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kern w:val="0"/>
                <w:sz w:val="24"/>
                <w:highlight w:val="none"/>
                <w:lang w:val="en-US" w:eastAsia="zh-CN"/>
              </w:rPr>
            </w:pPr>
            <w:r>
              <w:rPr>
                <w:rFonts w:hint="eastAsia" w:ascii="宋体" w:hAnsi="宋体" w:eastAsia="宋体" w:cs="宋体"/>
                <w:bCs/>
                <w:color w:val="auto"/>
                <w:kern w:val="0"/>
                <w:sz w:val="24"/>
                <w:highlight w:val="none"/>
                <w:lang w:val="en-US" w:eastAsia="zh-CN"/>
              </w:rPr>
              <w:t>（十三）对于排放细颗粒物的工业污染源，应按照生产工艺、排放方式和烟（废）气组成的特点，选取适用的污染防治技术。工业污染源有组织排放的颗粒物，宜</w:t>
            </w:r>
            <w:r>
              <w:rPr>
                <w:rFonts w:hint="default" w:ascii="Times New Roman" w:hAnsi="Times New Roman" w:eastAsia="宋体" w:cs="Times New Roman"/>
                <w:bCs/>
                <w:color w:val="auto"/>
                <w:kern w:val="0"/>
                <w:sz w:val="24"/>
                <w:highlight w:val="none"/>
                <w:lang w:val="en-US" w:eastAsia="zh-CN"/>
              </w:rPr>
              <w:t xml:space="preserve">采取袋除尘、电除尘、电袋除尘等高效除尘技术，鼓励火电机组和大型燃煤锅炉采用湿式电除尘等新技术。 </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bCs/>
                <w:color w:val="auto"/>
                <w:kern w:val="0"/>
                <w:sz w:val="24"/>
                <w:highlight w:val="none"/>
                <w:lang w:val="en-US" w:eastAsia="zh-CN"/>
              </w:rPr>
            </w:pPr>
            <w:r>
              <w:rPr>
                <w:rFonts w:hint="default" w:ascii="Times New Roman" w:hAnsi="Times New Roman" w:eastAsia="宋体" w:cs="Times New Roman"/>
                <w:bCs/>
                <w:color w:val="auto"/>
                <w:kern w:val="0"/>
                <w:sz w:val="24"/>
                <w:highlight w:val="none"/>
                <w:lang w:val="en-US" w:eastAsia="zh-CN"/>
              </w:rPr>
              <w:t>（十五）产生大气颗粒物及其前体物污染物的生产活动应尽量采用密闭装置，避免无组织排放；无法完全密闭的，应安装集气装置收集逸散的污染物，经净化后排放。</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cs="Times New Roman"/>
                <w:color w:val="auto"/>
              </w:rPr>
            </w:pPr>
            <w:r>
              <w:rPr>
                <w:rFonts w:hint="default" w:ascii="Times New Roman" w:hAnsi="Times New Roman" w:eastAsia="宋体" w:cs="Times New Roman"/>
                <w:color w:val="auto"/>
                <w:kern w:val="0"/>
                <w:sz w:val="24"/>
                <w:highlight w:val="none"/>
              </w:rPr>
              <w:t>本项目热风炉</w:t>
            </w:r>
            <w:r>
              <w:rPr>
                <w:rFonts w:hint="eastAsia" w:cs="Times New Roman"/>
                <w:color w:val="auto"/>
                <w:sz w:val="24"/>
                <w:szCs w:val="24"/>
                <w:highlight w:val="none"/>
                <w:lang w:val="en-US" w:eastAsia="zh-CN"/>
              </w:rPr>
              <w:t>采用低氮燃烧技术，</w:t>
            </w:r>
            <w:r>
              <w:rPr>
                <w:rFonts w:hint="default" w:ascii="Times New Roman" w:hAnsi="Times New Roman" w:eastAsia="宋体" w:cs="Times New Roman"/>
                <w:color w:val="auto"/>
                <w:kern w:val="0"/>
                <w:sz w:val="24"/>
                <w:highlight w:val="none"/>
              </w:rPr>
              <w:t>烟气经除尘效率为99%的布袋除尘器处理后经15m高烟囱排放，颗粒物</w:t>
            </w:r>
            <w:r>
              <w:rPr>
                <w:rFonts w:hint="default" w:ascii="Times New Roman" w:hAnsi="Times New Roman" w:eastAsia="宋体" w:cs="Times New Roman"/>
                <w:color w:val="auto"/>
                <w:kern w:val="0"/>
                <w:sz w:val="24"/>
                <w:highlight w:val="none"/>
                <w:lang w:val="en-US" w:eastAsia="zh-CN"/>
              </w:rPr>
              <w:t>和烟气黑度</w:t>
            </w:r>
            <w:r>
              <w:rPr>
                <w:rFonts w:hint="default" w:ascii="Times New Roman" w:hAnsi="Times New Roman" w:eastAsia="宋体" w:cs="Times New Roman"/>
                <w:color w:val="auto"/>
                <w:kern w:val="0"/>
                <w:sz w:val="24"/>
                <w:highlight w:val="none"/>
              </w:rPr>
              <w:t>排放</w:t>
            </w:r>
            <w:r>
              <w:rPr>
                <w:rFonts w:hint="eastAsia" w:cs="Times New Roman"/>
                <w:color w:val="auto"/>
                <w:kern w:val="0"/>
                <w:sz w:val="24"/>
                <w:highlight w:val="none"/>
                <w:lang w:eastAsia="zh-CN"/>
              </w:rPr>
              <w:t>满足</w:t>
            </w:r>
            <w:r>
              <w:rPr>
                <w:rFonts w:hint="default" w:ascii="Times New Roman" w:hAnsi="Times New Roman" w:eastAsia="宋体" w:cs="Times New Roman"/>
                <w:color w:val="auto"/>
                <w:kern w:val="0"/>
                <w:sz w:val="24"/>
                <w:highlight w:val="none"/>
              </w:rPr>
              <w:t>《工业炉窑大气污染物排放标准》（GB9078-1996</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表2中的二级标准，SO</w:t>
            </w:r>
            <w:r>
              <w:rPr>
                <w:rFonts w:hint="default" w:ascii="Times New Roman" w:hAnsi="Times New Roman" w:eastAsia="宋体" w:cs="Times New Roman"/>
                <w:color w:val="auto"/>
                <w:kern w:val="0"/>
                <w:sz w:val="24"/>
                <w:highlight w:val="none"/>
                <w:vertAlign w:val="subscript"/>
              </w:rPr>
              <w:t>2</w:t>
            </w:r>
            <w:r>
              <w:rPr>
                <w:rFonts w:hint="default" w:ascii="Times New Roman" w:hAnsi="Times New Roman" w:eastAsia="宋体" w:cs="Times New Roman"/>
                <w:color w:val="auto"/>
                <w:kern w:val="0"/>
                <w:sz w:val="24"/>
                <w:highlight w:val="none"/>
              </w:rPr>
              <w:t>排放浓度</w:t>
            </w:r>
            <w:r>
              <w:rPr>
                <w:rFonts w:hint="eastAsia" w:cs="Times New Roman"/>
                <w:color w:val="auto"/>
                <w:kern w:val="0"/>
                <w:sz w:val="24"/>
                <w:highlight w:val="none"/>
                <w:lang w:eastAsia="zh-CN"/>
              </w:rPr>
              <w:t>满足</w:t>
            </w:r>
            <w:r>
              <w:rPr>
                <w:rFonts w:hint="default" w:ascii="Times New Roman" w:hAnsi="Times New Roman" w:eastAsia="宋体" w:cs="Times New Roman"/>
                <w:color w:val="auto"/>
                <w:kern w:val="0"/>
                <w:sz w:val="24"/>
                <w:highlight w:val="none"/>
              </w:rPr>
              <w:t>《工业炉窑大气污染物排放标准》（GB9078-1996</w:t>
            </w:r>
            <w:r>
              <w:rPr>
                <w:rFonts w:hint="eastAsia" w:cs="Times New Roman"/>
                <w:color w:val="auto"/>
                <w:kern w:val="0"/>
                <w:sz w:val="24"/>
                <w:highlight w:val="none"/>
                <w:lang w:eastAsia="zh-CN"/>
              </w:rPr>
              <w:t>）</w:t>
            </w:r>
            <w:r>
              <w:rPr>
                <w:rFonts w:hint="default" w:ascii="Times New Roman" w:hAnsi="Times New Roman" w:eastAsia="宋体" w:cs="Times New Roman"/>
                <w:color w:val="auto"/>
                <w:kern w:val="0"/>
                <w:sz w:val="24"/>
                <w:highlight w:val="none"/>
              </w:rPr>
              <w:t>表4中的二级标准。</w:t>
            </w:r>
          </w:p>
          <w:p>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rFonts w:hint="default" w:ascii="Times New Roman" w:hAnsi="Times New Roman" w:eastAsia="宋体" w:cs="Times New Roman"/>
                <w:color w:val="auto"/>
                <w:highlight w:val="none"/>
                <w:lang w:val="en-US" w:eastAsia="zh-CN"/>
              </w:rPr>
            </w:pPr>
            <w:r>
              <w:rPr>
                <w:rFonts w:hint="default" w:ascii="Times New Roman" w:hAnsi="Times New Roman" w:eastAsia="宋体" w:cs="Times New Roman"/>
                <w:color w:val="auto"/>
                <w:kern w:val="0"/>
                <w:sz w:val="24"/>
                <w:highlight w:val="none"/>
              </w:rPr>
              <w:t>粮食烘干、筛选、装卸、输送生产过程中</w:t>
            </w:r>
            <w:r>
              <w:rPr>
                <w:rFonts w:hint="default" w:ascii="Times New Roman" w:hAnsi="Times New Roman" w:eastAsia="宋体" w:cs="Times New Roman"/>
                <w:color w:val="auto"/>
                <w:kern w:val="0"/>
                <w:sz w:val="24"/>
                <w:highlight w:val="none"/>
                <w:lang w:val="en-US" w:eastAsia="zh-CN"/>
              </w:rPr>
              <w:t>采取</w:t>
            </w:r>
            <w:r>
              <w:rPr>
                <w:rFonts w:hint="default" w:ascii="Times New Roman" w:hAnsi="Times New Roman" w:eastAsia="宋体" w:cs="Times New Roman"/>
                <w:color w:val="auto"/>
                <w:kern w:val="0"/>
                <w:sz w:val="24"/>
                <w:highlight w:val="none"/>
              </w:rPr>
              <w:t>烘干塔钢罩收集、储粮库密闭、封闭输送等措施</w:t>
            </w:r>
            <w:r>
              <w:rPr>
                <w:rFonts w:hint="default" w:ascii="Times New Roman" w:hAnsi="Times New Roman" w:eastAsia="宋体" w:cs="Times New Roman"/>
                <w:color w:val="auto"/>
                <w:kern w:val="0"/>
                <w:sz w:val="24"/>
                <w:highlight w:val="none"/>
                <w:lang w:eastAsia="zh-CN"/>
              </w:rPr>
              <w:t>。</w:t>
            </w:r>
            <w:r>
              <w:rPr>
                <w:rFonts w:hint="default" w:ascii="Times New Roman" w:hAnsi="Times New Roman" w:eastAsia="宋体" w:cs="Times New Roman"/>
                <w:color w:val="auto"/>
                <w:sz w:val="24"/>
                <w:szCs w:val="24"/>
                <w:highlight w:val="none"/>
              </w:rPr>
              <w:t>项目采取措施符合《环境空气细颗粒物污染综合防治技术政策》（中华人民共和国环境保护部公告2013年第59号）要求。</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8</w:t>
            </w:r>
            <w:r>
              <w:rPr>
                <w:rFonts w:hint="default" w:ascii="Times New Roman" w:hAnsi="Times New Roman" w:eastAsia="宋体" w:cs="Times New Roman"/>
                <w:color w:val="auto"/>
                <w:sz w:val="24"/>
                <w:szCs w:val="24"/>
                <w:highlight w:val="none"/>
                <w:lang w:val="en-US" w:eastAsia="zh-CN"/>
              </w:rPr>
              <w:t>、与《</w:t>
            </w:r>
            <w:r>
              <w:rPr>
                <w:rFonts w:hint="default" w:ascii="Times New Roman" w:hAnsi="Times New Roman" w:cs="Times New Roman"/>
                <w:color w:val="auto"/>
                <w:sz w:val="24"/>
                <w:szCs w:val="24"/>
                <w:highlight w:val="none"/>
                <w:lang w:val="en-US" w:eastAsia="zh-CN"/>
              </w:rPr>
              <w:t>伊春市</w:t>
            </w:r>
            <w:r>
              <w:rPr>
                <w:rFonts w:hint="default" w:ascii="Times New Roman" w:hAnsi="Times New Roman" w:eastAsia="宋体" w:cs="Times New Roman"/>
                <w:color w:val="auto"/>
                <w:sz w:val="24"/>
                <w:szCs w:val="24"/>
                <w:highlight w:val="none"/>
                <w:lang w:val="en-US" w:eastAsia="zh-CN"/>
              </w:rPr>
              <w:t>“十四五”生态环境保护规划》符合性分析</w:t>
            </w:r>
          </w:p>
          <w:p>
            <w:pPr>
              <w:pStyle w:val="38"/>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规划要求深化燃煤污染治理，严格控制煤炭消费总量。加大清洁能源的供应和推广力度，推进天然气、电能替代燃煤，深入开展工业企业提标改造，推进火电、钢铁企业实施超低排放改造。县级及以上城市建成区原则上不再新建每小时35蒸吨以下的燃煤锅炉，其他地区原则上不再新建每小时10蒸吨以下的燃煤锅炉，持续巩固燃煤锅炉淘汰改造成果。组织开展重点排放单位数据报送及核查、发电行业重点排放单位开户及配额预分配和清缴。强化移动源污染治理，加强在用机动车污染治理，精细化管控道路、交通、拆迁等各类扬尘污染，降尘量大幅降低，空气质量稳步改善。</w:t>
            </w:r>
          </w:p>
          <w:p>
            <w:pPr>
              <w:pStyle w:val="38"/>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bidi="ar-SA"/>
              </w:rPr>
            </w:pPr>
            <w:r>
              <w:rPr>
                <w:rFonts w:hint="default" w:ascii="Times New Roman" w:hAnsi="Times New Roman" w:eastAsia="宋体" w:cs="Times New Roman"/>
                <w:color w:val="auto"/>
                <w:kern w:val="0"/>
                <w:sz w:val="24"/>
                <w:szCs w:val="24"/>
                <w:highlight w:val="none"/>
                <w:lang w:val="en-US" w:eastAsia="zh-CN" w:bidi="ar-SA"/>
              </w:rPr>
              <w:t>项目烘干粮食所采用的热风炉燃料为生物质成型燃料，</w:t>
            </w:r>
            <w:r>
              <w:rPr>
                <w:rFonts w:hint="eastAsia" w:cs="Times New Roman"/>
                <w:color w:val="auto"/>
                <w:sz w:val="24"/>
                <w:szCs w:val="24"/>
                <w:highlight w:val="none"/>
                <w:lang w:val="en-US" w:eastAsia="zh-CN"/>
              </w:rPr>
              <w:t>采用低氮燃烧技术，</w:t>
            </w:r>
            <w:r>
              <w:rPr>
                <w:rFonts w:hint="default" w:ascii="Times New Roman" w:hAnsi="Times New Roman" w:eastAsia="宋体" w:cs="Times New Roman"/>
                <w:color w:val="auto"/>
                <w:kern w:val="0"/>
                <w:sz w:val="24"/>
                <w:szCs w:val="24"/>
                <w:highlight w:val="none"/>
                <w:lang w:val="en-US" w:eastAsia="zh-CN" w:bidi="ar-SA"/>
              </w:rPr>
              <w:t>同时安装布袋除尘器，产生的废气经15m高排气筒排放。符合</w:t>
            </w:r>
            <w:r>
              <w:rPr>
                <w:rFonts w:hint="default" w:ascii="Times New Roman" w:hAnsi="Times New Roman" w:eastAsia="宋体"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伊春市</w:t>
            </w:r>
            <w:r>
              <w:rPr>
                <w:rFonts w:hint="default" w:ascii="Times New Roman" w:hAnsi="Times New Roman" w:eastAsia="宋体" w:cs="Times New Roman"/>
                <w:color w:val="auto"/>
                <w:sz w:val="24"/>
                <w:szCs w:val="24"/>
                <w:highlight w:val="none"/>
                <w:lang w:val="en-US" w:eastAsia="zh-CN"/>
              </w:rPr>
              <w:t>“十四五”生态环境保护规划》</w:t>
            </w:r>
          </w:p>
          <w:p>
            <w:pPr>
              <w:pStyle w:val="38"/>
              <w:jc w:val="both"/>
              <w:rPr>
                <w:rFonts w:hint="default" w:ascii="Times New Roman" w:hAnsi="Times New Roman" w:eastAsia="宋体" w:cs="Times New Roman"/>
                <w:color w:val="auto"/>
                <w:sz w:val="24"/>
                <w:szCs w:val="24"/>
                <w:highlight w:val="none"/>
                <w:lang w:val="en-US" w:eastAsia="zh-CN"/>
              </w:rPr>
            </w:pPr>
          </w:p>
          <w:p>
            <w:pPr>
              <w:keepNext w:val="0"/>
              <w:keepLines w:val="0"/>
              <w:pageBreakBefore w:val="0"/>
              <w:widowControl w:val="0"/>
              <w:numPr>
                <w:ilvl w:val="0"/>
                <w:numId w:val="0"/>
              </w:numPr>
              <w:kinsoku/>
              <w:wordWrap/>
              <w:overflowPunct/>
              <w:topLinePunct w:val="0"/>
              <w:autoSpaceDE w:val="0"/>
              <w:autoSpaceDN w:val="0"/>
              <w:bidi w:val="0"/>
              <w:adjustRightInd w:val="0"/>
              <w:snapToGrid w:val="0"/>
              <w:spacing w:line="360" w:lineRule="auto"/>
              <w:jc w:val="both"/>
              <w:textAlignment w:val="auto"/>
              <w:rPr>
                <w:rFonts w:hint="default" w:ascii="Times New Roman" w:hAnsi="Times New Roman" w:cs="Times New Roman"/>
                <w:color w:val="auto"/>
                <w:kern w:val="0"/>
                <w:szCs w:val="21"/>
                <w:lang w:val="en-US" w:eastAsia="zh-CN"/>
              </w:rPr>
            </w:pPr>
          </w:p>
        </w:tc>
      </w:tr>
    </w:tbl>
    <w:p>
      <w:pPr>
        <w:spacing w:line="360" w:lineRule="auto"/>
        <w:outlineLvl w:val="9"/>
        <w:rPr>
          <w:rFonts w:hint="default" w:ascii="Times New Roman" w:hAnsi="Times New Roman" w:eastAsia="黑体" w:cs="Times New Roman"/>
          <w:color w:val="auto"/>
          <w:sz w:val="30"/>
        </w:rPr>
        <w:sectPr>
          <w:footerReference r:id="rId5" w:type="default"/>
          <w:pgSz w:w="11906" w:h="16838"/>
          <w:pgMar w:top="1701" w:right="1531" w:bottom="1701" w:left="1531" w:header="851" w:footer="1077" w:gutter="0"/>
          <w:pgBorders>
            <w:top w:val="none" w:sz="0" w:space="0"/>
            <w:left w:val="none" w:sz="0" w:space="0"/>
            <w:bottom w:val="none" w:sz="0" w:space="0"/>
            <w:right w:val="none" w:sz="0" w:space="0"/>
          </w:pgBorders>
          <w:pgNumType w:fmt="decimal" w:start="1"/>
          <w:cols w:space="720" w:num="1"/>
          <w:docGrid w:linePitch="312" w:charSpace="0"/>
        </w:sectPr>
      </w:pPr>
    </w:p>
    <w:p>
      <w:pPr>
        <w:pStyle w:val="25"/>
        <w:jc w:val="center"/>
        <w:outlineLvl w:val="0"/>
        <w:rPr>
          <w:rFonts w:hint="default" w:ascii="Times New Roman" w:hAnsi="Times New Roman" w:eastAsia="黑体" w:cs="Times New Roman"/>
          <w:snapToGrid w:val="0"/>
          <w:color w:val="auto"/>
          <w:sz w:val="30"/>
          <w:szCs w:val="30"/>
        </w:rPr>
      </w:pPr>
      <w:bookmarkStart w:id="16" w:name="_Toc3913"/>
      <w:bookmarkStart w:id="17" w:name="_Toc14743"/>
      <w:r>
        <w:rPr>
          <w:rFonts w:hint="default" w:ascii="Times New Roman" w:hAnsi="Times New Roman" w:eastAsia="黑体" w:cs="Times New Roman"/>
          <w:snapToGrid w:val="0"/>
          <w:color w:val="auto"/>
          <w:sz w:val="30"/>
          <w:szCs w:val="30"/>
        </w:rPr>
        <w:t>二、建设项目工程分析</w:t>
      </w:r>
      <w:bookmarkEnd w:id="16"/>
      <w:bookmarkEnd w:id="17"/>
    </w:p>
    <w:tbl>
      <w:tblPr>
        <w:tblStyle w:val="30"/>
        <w:tblW w:w="10832"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456"/>
        <w:gridCol w:w="10376"/>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215" w:hRule="atLeast"/>
          <w:jc w:val="center"/>
        </w:trPr>
        <w:tc>
          <w:tcPr>
            <w:tcW w:w="456" w:type="dxa"/>
            <w:noWrap w:val="0"/>
            <w:vAlign w:val="center"/>
          </w:tcPr>
          <w:p>
            <w:pPr>
              <w:pStyle w:val="25"/>
              <w:adjustRightInd w:val="0"/>
              <w:snapToGrid w:val="0"/>
              <w:spacing w:before="0" w:beforeAutospacing="0" w:after="0" w:afterAutospacing="0"/>
              <w:jc w:val="center"/>
              <w:rPr>
                <w:rFonts w:hint="default" w:ascii="Times New Roman" w:hAnsi="Times New Roman" w:cs="Times New Roman"/>
                <w:color w:val="auto"/>
                <w:sz w:val="21"/>
                <w:szCs w:val="21"/>
              </w:rPr>
            </w:pPr>
            <w:r>
              <w:rPr>
                <w:rFonts w:hint="default" w:ascii="Times New Roman" w:hAnsi="Times New Roman" w:cs="Times New Roman"/>
                <w:color w:val="auto"/>
                <w:sz w:val="21"/>
                <w:szCs w:val="21"/>
              </w:rPr>
              <w:t>建设内容</w:t>
            </w:r>
          </w:p>
        </w:tc>
        <w:tc>
          <w:tcPr>
            <w:tcW w:w="10376" w:type="dxa"/>
            <w:noWrap w:val="0"/>
            <w:vAlign w:val="center"/>
          </w:tcPr>
          <w:p>
            <w:pPr>
              <w:numPr>
                <w:ilvl w:val="0"/>
                <w:numId w:val="0"/>
              </w:numPr>
              <w:spacing w:line="360" w:lineRule="auto"/>
              <w:rPr>
                <w:rFonts w:hint="default" w:ascii="Times New Roman" w:hAnsi="Times New Roman" w:eastAsia="宋体" w:cs="Times New Roman"/>
                <w:b/>
                <w:color w:val="auto"/>
                <w:kern w:val="0"/>
                <w:sz w:val="24"/>
                <w:szCs w:val="24"/>
                <w:lang w:val="en-US" w:eastAsia="zh-CN"/>
              </w:rPr>
            </w:pPr>
            <w:r>
              <w:rPr>
                <w:rFonts w:hint="default" w:ascii="Times New Roman" w:hAnsi="Times New Roman" w:eastAsia="宋体" w:cs="Times New Roman"/>
                <w:b/>
                <w:color w:val="auto"/>
                <w:kern w:val="0"/>
                <w:sz w:val="24"/>
                <w:szCs w:val="24"/>
                <w:lang w:val="en-US" w:eastAsia="zh-CN" w:bidi="ar-SA"/>
              </w:rPr>
              <w:t>1、</w:t>
            </w:r>
            <w:r>
              <w:rPr>
                <w:rFonts w:hint="default" w:ascii="Times New Roman" w:hAnsi="Times New Roman" w:eastAsia="宋体" w:cs="Times New Roman"/>
                <w:b/>
                <w:color w:val="auto"/>
                <w:kern w:val="0"/>
                <w:sz w:val="24"/>
                <w:szCs w:val="24"/>
                <w:lang w:val="en-US" w:eastAsia="zh-CN"/>
              </w:rPr>
              <w:t>项目概况</w:t>
            </w:r>
          </w:p>
          <w:p>
            <w:pPr>
              <w:spacing w:line="360" w:lineRule="auto"/>
              <w:ind w:firstLine="480" w:firstLineChars="200"/>
              <w:textAlignment w:val="baseline"/>
              <w:rPr>
                <w:rFonts w:hint="default" w:ascii="Times New Roman" w:hAnsi="Times New Roman" w:cs="Times New Roman"/>
                <w:color w:val="auto"/>
                <w:sz w:val="24"/>
                <w:highlight w:val="none"/>
                <w:u w:val="single"/>
                <w:lang w:val="en-US"/>
              </w:rPr>
            </w:pPr>
            <w:r>
              <w:rPr>
                <w:rFonts w:hint="default" w:ascii="Times New Roman" w:hAnsi="Times New Roman" w:cs="Times New Roman"/>
                <w:color w:val="auto"/>
                <w:sz w:val="24"/>
              </w:rPr>
              <w:t>（</w:t>
            </w:r>
            <w:r>
              <w:rPr>
                <w:rFonts w:hint="eastAsia" w:ascii="Times New Roman" w:hAnsi="Times New Roman" w:cs="Times New Roman"/>
                <w:color w:val="auto"/>
                <w:kern w:val="0"/>
                <w:sz w:val="24"/>
                <w:lang w:val="en-US" w:eastAsia="zh-CN"/>
              </w:rPr>
              <w:t>1</w:t>
            </w:r>
            <w:r>
              <w:rPr>
                <w:rFonts w:hint="default" w:ascii="Times New Roman" w:hAnsi="Times New Roman" w:cs="Times New Roman"/>
                <w:color w:val="auto"/>
                <w:kern w:val="0"/>
                <w:sz w:val="24"/>
              </w:rPr>
              <w:t>）</w:t>
            </w:r>
            <w:r>
              <w:rPr>
                <w:rFonts w:hint="default" w:ascii="Times New Roman" w:hAnsi="Times New Roman" w:cs="Times New Roman"/>
                <w:color w:val="auto"/>
                <w:sz w:val="24"/>
              </w:rPr>
              <w:t>占地面</w:t>
            </w:r>
            <w:r>
              <w:rPr>
                <w:rFonts w:hint="default" w:ascii="Times New Roman" w:hAnsi="Times New Roman" w:cs="Times New Roman"/>
                <w:color w:val="auto"/>
                <w:sz w:val="24"/>
                <w:szCs w:val="24"/>
              </w:rPr>
              <w:t>积：</w:t>
            </w:r>
            <w:r>
              <w:rPr>
                <w:rFonts w:hint="eastAsia" w:cs="Times New Roman"/>
                <w:color w:val="auto"/>
                <w:sz w:val="24"/>
                <w:szCs w:val="24"/>
                <w:highlight w:val="none"/>
                <w:vertAlign w:val="baseline"/>
                <w:lang w:val="en-US" w:eastAsia="zh-CN"/>
              </w:rPr>
              <w:t>占地面积3500</w:t>
            </w:r>
            <w:r>
              <w:rPr>
                <w:rFonts w:hint="default"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vertAlign w:val="superscript"/>
                <w:lang w:val="en-US" w:eastAsia="zh-CN"/>
              </w:rPr>
              <w:t>2</w:t>
            </w:r>
            <w:r>
              <w:rPr>
                <w:rFonts w:hint="default" w:ascii="Times New Roman" w:hAnsi="Times New Roman" w:cs="Times New Roman"/>
                <w:color w:val="auto"/>
                <w:sz w:val="24"/>
                <w:szCs w:val="24"/>
                <w:highlight w:val="none"/>
                <w:vertAlign w:val="baseline"/>
                <w:lang w:val="en-US" w:eastAsia="zh-CN"/>
              </w:rPr>
              <w:t>。</w:t>
            </w:r>
          </w:p>
          <w:p>
            <w:pPr>
              <w:spacing w:line="360" w:lineRule="auto"/>
              <w:ind w:firstLine="480" w:firstLineChars="200"/>
              <w:textAlignment w:val="baseline"/>
              <w:rPr>
                <w:rFonts w:hint="default" w:ascii="Times New Roman" w:hAnsi="Times New Roman" w:eastAsia="宋体" w:cs="Times New Roman"/>
                <w:color w:val="auto"/>
                <w:sz w:val="24"/>
                <w:szCs w:val="24"/>
                <w:highlight w:val="none"/>
                <w:lang w:val="en-US"/>
              </w:rPr>
            </w:pP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2</w:t>
            </w:r>
            <w:r>
              <w:rPr>
                <w:rFonts w:hint="default" w:ascii="Times New Roman" w:hAnsi="Times New Roman" w:cs="Times New Roman"/>
                <w:color w:val="auto"/>
                <w:sz w:val="24"/>
              </w:rPr>
              <w:t>）建设规</w:t>
            </w:r>
            <w:r>
              <w:rPr>
                <w:rFonts w:hint="default" w:ascii="Times New Roman" w:hAnsi="Times New Roman" w:eastAsia="宋体" w:cs="Times New Roman"/>
                <w:color w:val="auto"/>
                <w:sz w:val="24"/>
                <w:szCs w:val="24"/>
                <w:highlight w:val="none"/>
                <w:lang w:val="en-US" w:eastAsia="zh-CN"/>
              </w:rPr>
              <w:t>模：主要建设内容包括一台</w:t>
            </w:r>
            <w:r>
              <w:rPr>
                <w:rFonts w:hint="eastAsia"/>
                <w:color w:val="auto"/>
                <w:sz w:val="24"/>
                <w:lang w:val="en-US" w:eastAsia="zh-CN"/>
              </w:rPr>
              <w:t>180万</w:t>
            </w:r>
            <w:r>
              <w:rPr>
                <w:rFonts w:hint="default" w:ascii="Times New Roman" w:hAnsi="Times New Roman" w:eastAsia="宋体" w:cs="Times New Roman"/>
                <w:color w:val="auto"/>
                <w:sz w:val="24"/>
                <w:szCs w:val="24"/>
                <w:lang w:val="en-US" w:eastAsia="zh-CN"/>
              </w:rPr>
              <w:t>kcal/h</w:t>
            </w:r>
            <w:r>
              <w:rPr>
                <w:rFonts w:hint="default" w:ascii="Times New Roman" w:hAnsi="Times New Roman" w:eastAsia="宋体" w:cs="Times New Roman"/>
                <w:color w:val="auto"/>
                <w:sz w:val="24"/>
                <w:szCs w:val="24"/>
                <w:highlight w:val="none"/>
                <w:lang w:val="en-US" w:eastAsia="zh-CN"/>
              </w:rPr>
              <w:t>的燃生物质热风炉，配备一座烘干能力为</w:t>
            </w: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00t/d的烘干塔</w:t>
            </w:r>
            <w:r>
              <w:rPr>
                <w:rFonts w:hint="eastAsia" w:cs="Times New Roman"/>
                <w:color w:val="auto"/>
                <w:sz w:val="24"/>
                <w:szCs w:val="24"/>
                <w:highlight w:val="none"/>
                <w:lang w:val="en-US" w:eastAsia="zh-CN"/>
              </w:rPr>
              <w:t>及相关配套设施，本项目</w:t>
            </w:r>
            <w:r>
              <w:rPr>
                <w:rFonts w:hint="eastAsia" w:ascii="Times New Roman" w:hAnsi="Times New Roman" w:eastAsia="宋体" w:cs="Times New Roman"/>
                <w:color w:val="auto"/>
                <w:sz w:val="24"/>
                <w:szCs w:val="24"/>
                <w:highlight w:val="none"/>
                <w:lang w:val="en-US" w:eastAsia="zh-CN"/>
              </w:rPr>
              <w:t>年烘干</w:t>
            </w:r>
            <w:r>
              <w:rPr>
                <w:rFonts w:hint="eastAsia" w:cs="Times New Roman"/>
                <w:color w:val="auto"/>
                <w:sz w:val="24"/>
                <w:szCs w:val="24"/>
                <w:highlight w:val="none"/>
                <w:lang w:val="en-US" w:eastAsia="zh-CN"/>
              </w:rPr>
              <w:t>40</w:t>
            </w:r>
            <w:r>
              <w:rPr>
                <w:rFonts w:hint="eastAsia" w:ascii="Times New Roman" w:hAnsi="Times New Roman" w:eastAsia="宋体" w:cs="Times New Roman"/>
                <w:color w:val="auto"/>
                <w:sz w:val="24"/>
                <w:szCs w:val="24"/>
                <w:highlight w:val="none"/>
                <w:lang w:val="en-US" w:eastAsia="zh-CN"/>
              </w:rPr>
              <w:t>天，年烘干玉米</w:t>
            </w:r>
            <w:r>
              <w:rPr>
                <w:rFonts w:hint="eastAsia" w:cs="Times New Roman"/>
                <w:color w:val="auto"/>
                <w:sz w:val="24"/>
                <w:szCs w:val="24"/>
                <w:highlight w:val="none"/>
                <w:lang w:val="en-US" w:eastAsia="zh-CN"/>
              </w:rPr>
              <w:t>4000</w:t>
            </w:r>
            <w:r>
              <w:rPr>
                <w:rFonts w:hint="eastAsia" w:ascii="Times New Roman" w:hAnsi="Times New Roman" w:eastAsia="宋体" w:cs="Times New Roman"/>
                <w:color w:val="auto"/>
                <w:sz w:val="24"/>
                <w:szCs w:val="24"/>
                <w:highlight w:val="none"/>
                <w:lang w:val="en-US" w:eastAsia="zh-CN"/>
              </w:rPr>
              <w:t>t。</w:t>
            </w:r>
          </w:p>
          <w:p>
            <w:pPr>
              <w:adjustRightInd w:val="0"/>
              <w:snapToGrid w:val="0"/>
              <w:spacing w:line="360" w:lineRule="auto"/>
              <w:ind w:firstLine="480" w:firstLineChars="200"/>
              <w:rPr>
                <w:rFonts w:hint="default" w:ascii="Times New Roman" w:hAnsi="Times New Roman" w:cs="Times New Roman"/>
                <w:color w:val="auto"/>
                <w:sz w:val="24"/>
              </w:rPr>
            </w:pPr>
            <w:r>
              <w:rPr>
                <w:rFonts w:hint="default" w:ascii="Times New Roman" w:hAnsi="Times New Roman" w:cs="Times New Roman"/>
                <w:color w:val="auto"/>
                <w:sz w:val="24"/>
              </w:rPr>
              <w:t>（</w:t>
            </w:r>
            <w:r>
              <w:rPr>
                <w:rFonts w:hint="eastAsia" w:ascii="Times New Roman" w:hAnsi="Times New Roman" w:cs="Times New Roman"/>
                <w:color w:val="auto"/>
                <w:sz w:val="24"/>
                <w:lang w:val="en-US" w:eastAsia="zh-CN"/>
              </w:rPr>
              <w:t>3</w:t>
            </w:r>
            <w:r>
              <w:rPr>
                <w:rFonts w:hint="default" w:ascii="Times New Roman" w:hAnsi="Times New Roman" w:cs="Times New Roman"/>
                <w:color w:val="auto"/>
                <w:sz w:val="24"/>
              </w:rPr>
              <w:t>）项目投资：该项目总投资</w:t>
            </w:r>
            <w:r>
              <w:rPr>
                <w:rFonts w:hint="eastAsia" w:cs="Times New Roman"/>
                <w:color w:val="auto"/>
                <w:sz w:val="24"/>
                <w:lang w:val="en-US" w:eastAsia="zh-CN"/>
              </w:rPr>
              <w:t>15</w:t>
            </w:r>
            <w:r>
              <w:rPr>
                <w:rFonts w:hint="eastAsia" w:ascii="Times New Roman" w:hAnsi="Times New Roman" w:cs="Times New Roman"/>
                <w:color w:val="auto"/>
                <w:sz w:val="24"/>
                <w:lang w:val="en-US" w:eastAsia="zh-CN"/>
              </w:rPr>
              <w:t>0</w:t>
            </w:r>
            <w:r>
              <w:rPr>
                <w:rFonts w:hint="eastAsia" w:cs="Times New Roman"/>
                <w:color w:val="auto"/>
                <w:sz w:val="24"/>
                <w:lang w:val="en-US" w:eastAsia="zh-CN"/>
              </w:rPr>
              <w:t>万元。</w:t>
            </w:r>
          </w:p>
          <w:p>
            <w:pPr>
              <w:spacing w:line="360" w:lineRule="auto"/>
              <w:rPr>
                <w:rFonts w:hint="default" w:ascii="Times New Roman" w:hAnsi="Times New Roman" w:eastAsia="宋体" w:cs="Times New Roman"/>
                <w:b/>
                <w:color w:val="auto"/>
                <w:kern w:val="0"/>
                <w:sz w:val="24"/>
                <w:szCs w:val="24"/>
              </w:rPr>
            </w:pPr>
            <w:r>
              <w:rPr>
                <w:rFonts w:hint="default" w:ascii="Times New Roman" w:hAnsi="Times New Roman" w:eastAsia="宋体" w:cs="Times New Roman"/>
                <w:b/>
                <w:color w:val="auto"/>
                <w:kern w:val="0"/>
                <w:sz w:val="24"/>
                <w:szCs w:val="24"/>
                <w:lang w:val="en-US" w:eastAsia="zh-CN"/>
              </w:rPr>
              <w:t>2</w:t>
            </w:r>
            <w:r>
              <w:rPr>
                <w:rFonts w:hint="default" w:ascii="Times New Roman" w:hAnsi="Times New Roman" w:eastAsia="宋体" w:cs="Times New Roman"/>
                <w:b/>
                <w:color w:val="auto"/>
                <w:kern w:val="0"/>
                <w:sz w:val="24"/>
                <w:szCs w:val="24"/>
              </w:rPr>
              <w:t>、项目建设内容</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b/>
                <w:bCs/>
                <w:color w:val="auto"/>
                <w:kern w:val="0"/>
                <w:sz w:val="24"/>
                <w:szCs w:val="24"/>
                <w:highlight w:val="yellow"/>
                <w:lang w:val="en-US" w:eastAsia="zh-CN"/>
              </w:rPr>
            </w:pPr>
            <w:r>
              <w:rPr>
                <w:rFonts w:hint="default" w:ascii="Times New Roman" w:hAnsi="Times New Roman" w:cs="Times New Roman"/>
                <w:color w:val="auto"/>
                <w:sz w:val="24"/>
                <w:szCs w:val="24"/>
                <w:highlight w:val="none"/>
                <w:lang w:val="en-US" w:eastAsia="zh-CN"/>
              </w:rPr>
              <w:t>主要建设内容包括</w:t>
            </w:r>
            <w:r>
              <w:rPr>
                <w:rFonts w:hint="eastAsia" w:cs="Times New Roman"/>
                <w:color w:val="auto"/>
                <w:sz w:val="24"/>
                <w:szCs w:val="24"/>
                <w:highlight w:val="none"/>
                <w:lang w:val="en-US" w:eastAsia="zh-CN"/>
              </w:rPr>
              <w:t>新建</w:t>
            </w:r>
            <w:r>
              <w:rPr>
                <w:rFonts w:hint="default" w:ascii="Times New Roman" w:hAnsi="Times New Roman" w:cs="Times New Roman"/>
                <w:color w:val="auto"/>
                <w:sz w:val="24"/>
                <w:szCs w:val="24"/>
                <w:highlight w:val="none"/>
                <w:lang w:val="en-US" w:eastAsia="zh-CN"/>
              </w:rPr>
              <w:t>一台</w:t>
            </w:r>
            <w:r>
              <w:rPr>
                <w:rFonts w:hint="eastAsia"/>
                <w:color w:val="auto"/>
                <w:sz w:val="24"/>
                <w:lang w:val="en-US" w:eastAsia="zh-CN"/>
              </w:rPr>
              <w:t>180万</w:t>
            </w:r>
            <w:r>
              <w:rPr>
                <w:rFonts w:hint="default" w:ascii="Times New Roman" w:hAnsi="Times New Roman" w:eastAsia="宋体" w:cs="Times New Roman"/>
                <w:color w:val="auto"/>
                <w:sz w:val="24"/>
                <w:szCs w:val="24"/>
                <w:lang w:val="en-US" w:eastAsia="zh-CN"/>
              </w:rPr>
              <w:t>kcal/h</w:t>
            </w:r>
            <w:r>
              <w:rPr>
                <w:rFonts w:hint="default" w:ascii="Times New Roman" w:hAnsi="Times New Roman" w:cs="Times New Roman"/>
                <w:color w:val="auto"/>
                <w:sz w:val="24"/>
                <w:szCs w:val="24"/>
                <w:highlight w:val="none"/>
                <w:lang w:val="en-US" w:eastAsia="zh-CN"/>
              </w:rPr>
              <w:t>的燃生物质热风炉，配备一座烘干能力为</w:t>
            </w:r>
            <w:r>
              <w:rPr>
                <w:rFonts w:hint="eastAsia" w:cs="Times New Roman"/>
                <w:color w:val="auto"/>
                <w:sz w:val="24"/>
                <w:szCs w:val="24"/>
                <w:highlight w:val="none"/>
                <w:lang w:val="en-US" w:eastAsia="zh-CN"/>
              </w:rPr>
              <w:t>1</w:t>
            </w:r>
            <w:r>
              <w:rPr>
                <w:rFonts w:hint="default" w:ascii="Times New Roman" w:hAnsi="Times New Roman" w:cs="Times New Roman"/>
                <w:color w:val="auto"/>
                <w:sz w:val="24"/>
                <w:szCs w:val="24"/>
                <w:highlight w:val="none"/>
                <w:lang w:val="en-US" w:eastAsia="zh-CN"/>
              </w:rPr>
              <w:t>00t/d的烘干塔，</w:t>
            </w:r>
            <w:r>
              <w:rPr>
                <w:rFonts w:hint="eastAsia" w:ascii="Times New Roman" w:hAnsi="Times New Roman" w:cs="Times New Roman"/>
                <w:color w:val="auto"/>
                <w:sz w:val="24"/>
                <w:szCs w:val="24"/>
                <w:highlight w:val="none"/>
                <w:lang w:val="en-US" w:eastAsia="zh-CN"/>
              </w:rPr>
              <w:t>一座</w:t>
            </w:r>
            <w:r>
              <w:rPr>
                <w:rFonts w:hint="eastAsia" w:cs="Times New Roman"/>
                <w:color w:val="auto"/>
                <w:sz w:val="24"/>
                <w:szCs w:val="24"/>
                <w:highlight w:val="none"/>
                <w:lang w:val="en-US" w:eastAsia="zh-CN"/>
              </w:rPr>
              <w:t>原</w:t>
            </w:r>
            <w:r>
              <w:rPr>
                <w:rFonts w:hint="eastAsia" w:ascii="Times New Roman" w:hAnsi="Times New Roman" w:cs="Times New Roman"/>
                <w:color w:val="auto"/>
                <w:sz w:val="24"/>
                <w:szCs w:val="24"/>
                <w:highlight w:val="none"/>
                <w:lang w:val="en-US" w:eastAsia="zh-CN"/>
              </w:rPr>
              <w:t>粮</w:t>
            </w:r>
            <w:r>
              <w:rPr>
                <w:rFonts w:hint="eastAsia" w:cs="Times New Roman"/>
                <w:color w:val="auto"/>
                <w:sz w:val="24"/>
                <w:szCs w:val="24"/>
                <w:highlight w:val="none"/>
                <w:lang w:val="en-US" w:eastAsia="zh-CN"/>
              </w:rPr>
              <w:t>库</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配套建设灰渣库、燃料库等辅助工程，项目年烘干玉米</w:t>
            </w:r>
            <w:r>
              <w:rPr>
                <w:rFonts w:hint="eastAsia" w:cs="Times New Roman"/>
                <w:color w:val="auto"/>
                <w:sz w:val="24"/>
                <w:szCs w:val="24"/>
                <w:highlight w:val="none"/>
                <w:lang w:val="en-US" w:eastAsia="zh-CN"/>
              </w:rPr>
              <w:t>4</w:t>
            </w:r>
            <w:r>
              <w:rPr>
                <w:rFonts w:hint="default" w:ascii="Times New Roman" w:hAnsi="Times New Roman" w:cs="Times New Roman"/>
                <w:color w:val="auto"/>
                <w:sz w:val="24"/>
                <w:szCs w:val="24"/>
                <w:highlight w:val="none"/>
                <w:lang w:val="en-US" w:eastAsia="zh-CN"/>
              </w:rPr>
              <w:t>000吨。</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本项目具体组成内容详见下表2-1。</w:t>
            </w:r>
          </w:p>
          <w:p>
            <w:pPr>
              <w:pStyle w:val="80"/>
              <w:adjustRightInd/>
              <w:snapToGrid/>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表</w:t>
            </w:r>
            <w:r>
              <w:rPr>
                <w:rFonts w:hint="default" w:ascii="Times New Roman" w:hAnsi="Times New Roman" w:cs="Times New Roman"/>
                <w:b/>
                <w:bCs/>
                <w:color w:val="auto"/>
                <w:sz w:val="21"/>
                <w:szCs w:val="21"/>
                <w:lang w:val="en-US" w:eastAsia="zh-CN"/>
              </w:rPr>
              <w:t xml:space="preserve">2-1 </w:t>
            </w:r>
            <w:r>
              <w:rPr>
                <w:rFonts w:hint="default" w:ascii="Times New Roman" w:hAnsi="Times New Roman" w:cs="Times New Roman"/>
                <w:b/>
                <w:bCs/>
                <w:color w:val="auto"/>
                <w:sz w:val="21"/>
                <w:szCs w:val="21"/>
              </w:rPr>
              <w:t>建设项目组成一览表</w:t>
            </w:r>
          </w:p>
          <w:tbl>
            <w:tblPr>
              <w:tblStyle w:val="30"/>
              <w:tblW w:w="10156"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
            <w:tblGrid>
              <w:gridCol w:w="1329"/>
              <w:gridCol w:w="1266"/>
              <w:gridCol w:w="6055"/>
              <w:gridCol w:w="1506"/>
            </w:tblGrid>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0" w:hRule="atLeast"/>
              </w:trPr>
              <w:tc>
                <w:tcPr>
                  <w:tcW w:w="2595" w:type="dxa"/>
                  <w:gridSpan w:val="2"/>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建设内容</w:t>
                  </w:r>
                </w:p>
              </w:tc>
              <w:tc>
                <w:tcPr>
                  <w:tcW w:w="6055"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建设规模及内容</w:t>
                  </w:r>
                </w:p>
              </w:tc>
              <w:tc>
                <w:tcPr>
                  <w:tcW w:w="150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eastAsia="zh-CN"/>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0" w:hRule="atLeast"/>
              </w:trPr>
              <w:tc>
                <w:tcPr>
                  <w:tcW w:w="1329" w:type="dxa"/>
                  <w:vMerge w:val="restart"/>
                  <w:tcBorders>
                    <w:tl2br w:val="nil"/>
                    <w:tr2bl w:val="nil"/>
                  </w:tcBorders>
                  <w:shd w:val="clear" w:color="auto" w:fill="auto"/>
                  <w:noWrap w:val="0"/>
                  <w:vAlign w:val="center"/>
                </w:tcPr>
                <w:p>
                  <w:pPr>
                    <w:spacing w:line="240" w:lineRule="auto"/>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主体工程</w:t>
                  </w:r>
                </w:p>
              </w:tc>
              <w:tc>
                <w:tcPr>
                  <w:tcW w:w="1266"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烘干塔</w:t>
                  </w:r>
                </w:p>
              </w:tc>
              <w:tc>
                <w:tcPr>
                  <w:tcW w:w="6055"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1座烘干塔。用于玉米的烘干，烘干能力为</w:t>
                  </w:r>
                  <w:r>
                    <w:rPr>
                      <w:rFonts w:hint="eastAsia" w:cs="Times New Roman"/>
                      <w:bCs/>
                      <w:color w:val="auto"/>
                      <w:sz w:val="21"/>
                      <w:szCs w:val="21"/>
                      <w:highlight w:val="none"/>
                      <w:lang w:val="en-US" w:eastAsia="zh-CN"/>
                    </w:rPr>
                    <w:t>1</w:t>
                  </w:r>
                  <w:r>
                    <w:rPr>
                      <w:rFonts w:hint="default" w:ascii="Times New Roman" w:hAnsi="Times New Roman" w:eastAsia="宋体" w:cs="Times New Roman"/>
                      <w:bCs/>
                      <w:color w:val="auto"/>
                      <w:sz w:val="21"/>
                      <w:szCs w:val="21"/>
                      <w:highlight w:val="none"/>
                      <w:lang w:val="en-US" w:eastAsia="zh-CN"/>
                    </w:rPr>
                    <w:t>00t/d</w:t>
                  </w:r>
                </w:p>
              </w:tc>
              <w:tc>
                <w:tcPr>
                  <w:tcW w:w="1506"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90" w:hRule="atLeast"/>
              </w:trPr>
              <w:tc>
                <w:tcPr>
                  <w:tcW w:w="1329" w:type="dxa"/>
                  <w:vMerge w:val="continue"/>
                  <w:tcBorders>
                    <w:tl2br w:val="nil"/>
                    <w:tr2bl w:val="nil"/>
                  </w:tcBorders>
                  <w:shd w:val="clear" w:color="auto" w:fill="auto"/>
                  <w:noWrap w:val="0"/>
                  <w:vAlign w:val="center"/>
                </w:tcPr>
                <w:p>
                  <w:pPr>
                    <w:spacing w:line="240" w:lineRule="auto"/>
                    <w:jc w:val="center"/>
                    <w:rPr>
                      <w:rFonts w:hint="default" w:ascii="Times New Roman" w:hAnsi="Times New Roman" w:eastAsia="宋体" w:cs="Times New Roman"/>
                      <w:bCs/>
                      <w:color w:val="auto"/>
                      <w:sz w:val="21"/>
                      <w:szCs w:val="21"/>
                      <w:highlight w:val="none"/>
                      <w:lang w:val="en-US" w:eastAsia="zh-CN"/>
                    </w:rPr>
                  </w:pPr>
                </w:p>
              </w:tc>
              <w:tc>
                <w:tcPr>
                  <w:tcW w:w="1266"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热风炉房</w:t>
                  </w:r>
                </w:p>
              </w:tc>
              <w:tc>
                <w:tcPr>
                  <w:tcW w:w="6055"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1座，砖混结构，建筑面积为</w:t>
                  </w:r>
                  <w:r>
                    <w:rPr>
                      <w:rFonts w:hint="eastAsia" w:cs="Times New Roman"/>
                      <w:bCs/>
                      <w:color w:val="auto"/>
                      <w:sz w:val="21"/>
                      <w:szCs w:val="21"/>
                      <w:highlight w:val="none"/>
                      <w:lang w:val="en-US" w:eastAsia="zh-CN"/>
                    </w:rPr>
                    <w:t>60</w:t>
                  </w:r>
                  <w:r>
                    <w:rPr>
                      <w:rFonts w:hint="default" w:ascii="Times New Roman" w:hAnsi="Times New Roman" w:eastAsia="宋体" w:cs="Times New Roman"/>
                      <w:bCs/>
                      <w:color w:val="auto"/>
                      <w:sz w:val="21"/>
                      <w:szCs w:val="21"/>
                      <w:highlight w:val="none"/>
                      <w:lang w:val="en-US" w:eastAsia="zh-CN"/>
                    </w:rPr>
                    <w:t>m</w:t>
                  </w:r>
                  <w:r>
                    <w:rPr>
                      <w:rFonts w:hint="default" w:ascii="Times New Roman" w:hAnsi="Times New Roman" w:eastAsia="宋体" w:cs="Times New Roman"/>
                      <w:bCs/>
                      <w:color w:val="auto"/>
                      <w:sz w:val="21"/>
                      <w:szCs w:val="21"/>
                      <w:highlight w:val="none"/>
                      <w:vertAlign w:val="superscript"/>
                      <w:lang w:val="en-US" w:eastAsia="zh-CN"/>
                    </w:rPr>
                    <w:t>2</w:t>
                  </w:r>
                  <w:r>
                    <w:rPr>
                      <w:rFonts w:hint="default" w:ascii="Times New Roman" w:hAnsi="Times New Roman" w:eastAsia="宋体" w:cs="Times New Roman"/>
                      <w:bCs/>
                      <w:color w:val="auto"/>
                      <w:sz w:val="21"/>
                      <w:szCs w:val="21"/>
                      <w:highlight w:val="none"/>
                      <w:lang w:val="en-US" w:eastAsia="zh-CN"/>
                    </w:rPr>
                    <w:t>，</w:t>
                  </w:r>
                  <w:r>
                    <w:rPr>
                      <w:rFonts w:hint="eastAsia" w:cs="Times New Roman"/>
                      <w:bCs/>
                      <w:color w:val="auto"/>
                      <w:sz w:val="21"/>
                      <w:szCs w:val="21"/>
                      <w:highlight w:val="none"/>
                      <w:lang w:val="en-US" w:eastAsia="zh-CN"/>
                    </w:rPr>
                    <w:t>设置一座180万</w:t>
                  </w:r>
                  <w:r>
                    <w:rPr>
                      <w:rFonts w:hint="default" w:ascii="Times New Roman" w:hAnsi="Times New Roman" w:eastAsia="宋体" w:cs="Times New Roman"/>
                      <w:color w:val="auto"/>
                      <w:sz w:val="21"/>
                      <w:szCs w:val="21"/>
                      <w:lang w:val="en-US" w:eastAsia="zh-CN"/>
                    </w:rPr>
                    <w:t>kcal/h</w:t>
                  </w:r>
                  <w:r>
                    <w:rPr>
                      <w:rFonts w:hint="eastAsia" w:cs="Times New Roman"/>
                      <w:color w:val="auto"/>
                      <w:sz w:val="21"/>
                      <w:szCs w:val="21"/>
                      <w:lang w:val="en-US" w:eastAsia="zh-CN"/>
                    </w:rPr>
                    <w:t>的热风炉，</w:t>
                  </w:r>
                  <w:r>
                    <w:rPr>
                      <w:rFonts w:hint="default" w:ascii="Times New Roman" w:hAnsi="Times New Roman" w:eastAsia="宋体" w:cs="Times New Roman"/>
                      <w:bCs/>
                      <w:color w:val="auto"/>
                      <w:sz w:val="21"/>
                      <w:szCs w:val="21"/>
                      <w:highlight w:val="none"/>
                      <w:lang w:val="en-US" w:eastAsia="zh-CN"/>
                    </w:rPr>
                    <w:t>热风炉采用低氮燃烧技术，配备布袋除尘器和15m高烟囱。</w:t>
                  </w:r>
                </w:p>
              </w:tc>
              <w:tc>
                <w:tcPr>
                  <w:tcW w:w="1506"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bCs/>
                      <w:color w:val="auto"/>
                      <w:sz w:val="21"/>
                      <w:szCs w:val="21"/>
                      <w:highlight w:val="none"/>
                      <w:lang w:val="en-US" w:eastAsia="zh-CN"/>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258" w:hRule="atLeast"/>
              </w:trPr>
              <w:tc>
                <w:tcPr>
                  <w:tcW w:w="1329" w:type="dxa"/>
                  <w:vMerge w:val="restart"/>
                  <w:tcBorders>
                    <w:tl2br w:val="nil"/>
                    <w:tr2bl w:val="nil"/>
                  </w:tcBorders>
                  <w:shd w:val="clear" w:color="auto" w:fill="auto"/>
                  <w:noWrap w:val="0"/>
                  <w:vAlign w:val="center"/>
                </w:tcPr>
                <w:p>
                  <w:pPr>
                    <w:spacing w:line="240" w:lineRule="auto"/>
                    <w:jc w:val="center"/>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bCs/>
                      <w:color w:val="auto"/>
                      <w:sz w:val="21"/>
                      <w:szCs w:val="21"/>
                      <w:highlight w:val="none"/>
                      <w:lang w:val="en-US" w:eastAsia="zh-CN"/>
                    </w:rPr>
                    <w:t>储运工程</w:t>
                  </w:r>
                </w:p>
              </w:tc>
              <w:tc>
                <w:tcPr>
                  <w:tcW w:w="1266" w:type="dxa"/>
                  <w:tcBorders>
                    <w:tl2br w:val="nil"/>
                    <w:tr2bl w:val="nil"/>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晒场</w:t>
                  </w:r>
                </w:p>
              </w:tc>
              <w:tc>
                <w:tcPr>
                  <w:tcW w:w="6055" w:type="dxa"/>
                  <w:tcBorders>
                    <w:tl2br w:val="nil"/>
                    <w:tr2bl w:val="nil"/>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建设一座粮食晒场，用于储存原粮占地面积1000m</w:t>
                  </w:r>
                  <w:r>
                    <w:rPr>
                      <w:rFonts w:hint="eastAsia" w:cs="Times New Roman"/>
                      <w:color w:val="auto"/>
                      <w:sz w:val="21"/>
                      <w:szCs w:val="21"/>
                      <w:highlight w:val="none"/>
                      <w:vertAlign w:val="superscript"/>
                      <w:lang w:val="en-US" w:eastAsia="zh-CN"/>
                    </w:rPr>
                    <w:t>2</w:t>
                  </w:r>
                </w:p>
              </w:tc>
              <w:tc>
                <w:tcPr>
                  <w:tcW w:w="1506"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0" w:hRule="atLeast"/>
              </w:trPr>
              <w:tc>
                <w:tcPr>
                  <w:tcW w:w="1329" w:type="dxa"/>
                  <w:vMerge w:val="continue"/>
                  <w:tcBorders>
                    <w:tl2br w:val="nil"/>
                    <w:tr2bl w:val="nil"/>
                  </w:tcBorders>
                  <w:shd w:val="clear" w:color="auto" w:fill="auto"/>
                  <w:noWrap w:val="0"/>
                  <w:vAlign w:val="center"/>
                </w:tcPr>
                <w:p>
                  <w:pPr>
                    <w:widowControl/>
                    <w:spacing w:line="240" w:lineRule="auto"/>
                    <w:jc w:val="center"/>
                    <w:rPr>
                      <w:rFonts w:hint="default" w:ascii="Times New Roman" w:hAnsi="Times New Roman" w:eastAsia="宋体" w:cs="Times New Roman"/>
                      <w:color w:val="auto"/>
                      <w:sz w:val="21"/>
                      <w:szCs w:val="21"/>
                      <w:highlight w:val="none"/>
                    </w:rPr>
                  </w:pPr>
                </w:p>
              </w:tc>
              <w:tc>
                <w:tcPr>
                  <w:tcW w:w="1266"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rPr>
                    <w:t>灰渣</w:t>
                  </w:r>
                  <w:r>
                    <w:rPr>
                      <w:rFonts w:hint="default" w:ascii="Times New Roman" w:hAnsi="Times New Roman" w:eastAsia="宋体" w:cs="Times New Roman"/>
                      <w:color w:val="auto"/>
                      <w:sz w:val="21"/>
                      <w:szCs w:val="21"/>
                      <w:highlight w:val="none"/>
                      <w:lang w:eastAsia="zh-CN"/>
                    </w:rPr>
                    <w:t>库</w:t>
                  </w:r>
                </w:p>
              </w:tc>
              <w:tc>
                <w:tcPr>
                  <w:tcW w:w="6055" w:type="dxa"/>
                  <w:tcBorders>
                    <w:tl2br w:val="nil"/>
                    <w:tr2bl w:val="nil"/>
                  </w:tcBorders>
                  <w:shd w:val="clear" w:color="auto" w:fill="FFFFFF"/>
                  <w:noWrap w:val="0"/>
                  <w:vAlign w:val="center"/>
                </w:tcPr>
                <w:p>
                  <w:pPr>
                    <w:pStyle w:val="52"/>
                    <w:spacing w:line="240" w:lineRule="auto"/>
                    <w:ind w:firstLine="0" w:firstLineChars="0"/>
                    <w:jc w:val="center"/>
                    <w:rPr>
                      <w:rFonts w:hint="default" w:ascii="Times New Roman" w:hAnsi="Times New Roman" w:eastAsia="宋体" w:cs="Times New Roman"/>
                      <w:color w:val="auto"/>
                      <w:spacing w:val="-2"/>
                      <w:kern w:val="2"/>
                      <w:sz w:val="21"/>
                      <w:szCs w:val="21"/>
                      <w:highlight w:val="none"/>
                      <w:lang w:val="en-US" w:eastAsia="zh-CN" w:bidi="ar-SA"/>
                    </w:rPr>
                  </w:pPr>
                  <w:r>
                    <w:rPr>
                      <w:rFonts w:hint="eastAsia" w:cs="Times New Roman"/>
                      <w:color w:val="auto"/>
                      <w:spacing w:val="-2"/>
                      <w:sz w:val="21"/>
                      <w:szCs w:val="21"/>
                      <w:highlight w:val="none"/>
                      <w:lang w:val="en-US" w:eastAsia="zh-CN"/>
                    </w:rPr>
                    <w:t>位于热风炉房内，砖混结构，</w:t>
                  </w:r>
                  <w:r>
                    <w:rPr>
                      <w:rFonts w:hint="default" w:ascii="Times New Roman" w:hAnsi="Times New Roman" w:eastAsia="宋体" w:cs="Times New Roman"/>
                      <w:color w:val="auto"/>
                      <w:spacing w:val="-2"/>
                      <w:sz w:val="21"/>
                      <w:szCs w:val="21"/>
                      <w:highlight w:val="none"/>
                      <w:lang w:eastAsia="zh-CN"/>
                    </w:rPr>
                    <w:t>建筑面积为</w:t>
                  </w:r>
                  <w:r>
                    <w:rPr>
                      <w:rFonts w:hint="eastAsia" w:cs="Times New Roman"/>
                      <w:color w:val="auto"/>
                      <w:spacing w:val="-2"/>
                      <w:sz w:val="21"/>
                      <w:szCs w:val="21"/>
                      <w:highlight w:val="none"/>
                      <w:lang w:val="en-US" w:eastAsia="zh-CN"/>
                    </w:rPr>
                    <w:t>1</w:t>
                  </w:r>
                  <w:r>
                    <w:rPr>
                      <w:rFonts w:hint="default" w:ascii="Times New Roman" w:hAnsi="Times New Roman" w:eastAsia="宋体" w:cs="Times New Roman"/>
                      <w:color w:val="auto"/>
                      <w:spacing w:val="-2"/>
                      <w:sz w:val="21"/>
                      <w:szCs w:val="21"/>
                      <w:highlight w:val="none"/>
                      <w:lang w:val="en-US" w:eastAsia="zh-CN"/>
                    </w:rPr>
                    <w:t>0m</w:t>
                  </w:r>
                  <w:r>
                    <w:rPr>
                      <w:rFonts w:hint="default" w:ascii="Times New Roman" w:hAnsi="Times New Roman" w:eastAsia="宋体" w:cs="Times New Roman"/>
                      <w:color w:val="auto"/>
                      <w:spacing w:val="-2"/>
                      <w:sz w:val="21"/>
                      <w:szCs w:val="21"/>
                      <w:highlight w:val="none"/>
                      <w:vertAlign w:val="superscript"/>
                      <w:lang w:val="en-US" w:eastAsia="zh-CN"/>
                    </w:rPr>
                    <w:t>2</w:t>
                  </w:r>
                  <w:r>
                    <w:rPr>
                      <w:rFonts w:hint="default" w:ascii="Times New Roman" w:hAnsi="Times New Roman" w:eastAsia="宋体" w:cs="Times New Roman"/>
                      <w:color w:val="auto"/>
                      <w:spacing w:val="-2"/>
                      <w:sz w:val="21"/>
                      <w:szCs w:val="21"/>
                      <w:highlight w:val="none"/>
                      <w:lang w:val="en-US" w:eastAsia="zh-CN"/>
                    </w:rPr>
                    <w:t>，</w:t>
                  </w:r>
                  <w:r>
                    <w:rPr>
                      <w:rFonts w:hint="default" w:ascii="Times New Roman" w:hAnsi="Times New Roman" w:eastAsia="宋体" w:cs="Times New Roman"/>
                      <w:color w:val="auto"/>
                      <w:spacing w:val="-2"/>
                      <w:sz w:val="21"/>
                      <w:szCs w:val="21"/>
                      <w:highlight w:val="none"/>
                    </w:rPr>
                    <w:t>灰渣暂存于灰渣</w:t>
                  </w:r>
                  <w:r>
                    <w:rPr>
                      <w:rFonts w:hint="default" w:ascii="Times New Roman" w:hAnsi="Times New Roman" w:eastAsia="宋体" w:cs="Times New Roman"/>
                      <w:color w:val="auto"/>
                      <w:spacing w:val="-2"/>
                      <w:sz w:val="21"/>
                      <w:szCs w:val="21"/>
                      <w:highlight w:val="none"/>
                      <w:lang w:eastAsia="zh-CN"/>
                    </w:rPr>
                    <w:t>库内，最大存储能力为</w:t>
                  </w:r>
                  <w:r>
                    <w:rPr>
                      <w:rFonts w:hint="eastAsia" w:cs="Times New Roman"/>
                      <w:color w:val="auto"/>
                      <w:spacing w:val="-2"/>
                      <w:sz w:val="21"/>
                      <w:szCs w:val="21"/>
                      <w:highlight w:val="none"/>
                      <w:lang w:val="en-US" w:eastAsia="zh-CN"/>
                    </w:rPr>
                    <w:t>25</w:t>
                  </w:r>
                  <w:r>
                    <w:rPr>
                      <w:rFonts w:hint="default" w:ascii="Times New Roman" w:hAnsi="Times New Roman" w:eastAsia="宋体" w:cs="Times New Roman"/>
                      <w:color w:val="auto"/>
                      <w:spacing w:val="-2"/>
                      <w:sz w:val="21"/>
                      <w:szCs w:val="21"/>
                      <w:highlight w:val="none"/>
                      <w:lang w:val="en-US" w:eastAsia="zh-CN"/>
                    </w:rPr>
                    <w:t>t</w:t>
                  </w:r>
                  <w:r>
                    <w:rPr>
                      <w:rFonts w:hint="eastAsia" w:cs="Times New Roman"/>
                      <w:color w:val="auto"/>
                      <w:spacing w:val="-2"/>
                      <w:sz w:val="21"/>
                      <w:szCs w:val="21"/>
                      <w:highlight w:val="none"/>
                      <w:lang w:val="en-US" w:eastAsia="zh-CN"/>
                    </w:rPr>
                    <w:t>，转运周期2d</w:t>
                  </w:r>
                </w:p>
              </w:tc>
              <w:tc>
                <w:tcPr>
                  <w:tcW w:w="1506" w:type="dxa"/>
                  <w:tcBorders>
                    <w:tl2br w:val="nil"/>
                    <w:tr2bl w:val="nil"/>
                  </w:tcBorders>
                  <w:shd w:val="clear" w:color="auto" w:fill="FFFFFF"/>
                  <w:noWrap w:val="0"/>
                  <w:vAlign w:val="center"/>
                </w:tcPr>
                <w:p>
                  <w:pPr>
                    <w:spacing w:line="240" w:lineRule="auto"/>
                    <w:ind w:firstLine="0" w:firstLineChars="0"/>
                    <w:jc w:val="center"/>
                    <w:rPr>
                      <w:rFonts w:hint="default" w:ascii="Times New Roman" w:hAnsi="Times New Roman" w:eastAsia="宋体" w:cs="Times New Roman"/>
                      <w:color w:val="auto"/>
                      <w:spacing w:val="-2"/>
                      <w:kern w:val="2"/>
                      <w:sz w:val="21"/>
                      <w:szCs w:val="21"/>
                      <w:highlight w:val="none"/>
                      <w:lang w:val="en-US" w:eastAsia="zh-CN" w:bidi="ar-SA"/>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0" w:hRule="atLeast"/>
              </w:trPr>
              <w:tc>
                <w:tcPr>
                  <w:tcW w:w="1329" w:type="dxa"/>
                  <w:vMerge w:val="continue"/>
                  <w:tcBorders>
                    <w:tl2br w:val="nil"/>
                    <w:tr2bl w:val="nil"/>
                  </w:tcBorders>
                  <w:shd w:val="clear" w:color="auto" w:fill="auto"/>
                  <w:noWrap w:val="0"/>
                  <w:vAlign w:val="center"/>
                </w:tcPr>
                <w:p>
                  <w:pPr>
                    <w:widowControl/>
                    <w:spacing w:line="240" w:lineRule="auto"/>
                    <w:jc w:val="center"/>
                    <w:rPr>
                      <w:rFonts w:hint="default" w:ascii="Times New Roman" w:hAnsi="Times New Roman" w:eastAsia="宋体" w:cs="Times New Roman"/>
                      <w:color w:val="auto"/>
                      <w:sz w:val="21"/>
                      <w:szCs w:val="21"/>
                      <w:highlight w:val="none"/>
                    </w:rPr>
                  </w:pPr>
                </w:p>
              </w:tc>
              <w:tc>
                <w:tcPr>
                  <w:tcW w:w="1266" w:type="dxa"/>
                  <w:tcBorders>
                    <w:tl2br w:val="nil"/>
                    <w:tr2bl w:val="nil"/>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仓储库</w:t>
                  </w:r>
                </w:p>
              </w:tc>
              <w:tc>
                <w:tcPr>
                  <w:tcW w:w="6055" w:type="dxa"/>
                  <w:tcBorders>
                    <w:tl2br w:val="nil"/>
                    <w:tr2bl w:val="nil"/>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Cs/>
                      <w:color w:val="auto"/>
                      <w:kern w:val="2"/>
                      <w:sz w:val="21"/>
                      <w:szCs w:val="21"/>
                      <w:highlight w:val="none"/>
                      <w:lang w:val="en-US" w:eastAsia="zh-CN" w:bidi="ar-SA"/>
                    </w:rPr>
                  </w:pPr>
                  <w:r>
                    <w:rPr>
                      <w:rFonts w:hint="eastAsia" w:cs="Times New Roman"/>
                      <w:color w:val="auto"/>
                      <w:sz w:val="21"/>
                      <w:szCs w:val="21"/>
                      <w:highlight w:val="none"/>
                      <w:lang w:val="en-US" w:eastAsia="zh-CN"/>
                    </w:rPr>
                    <w:t>钢结构，用于储存成品，</w:t>
                  </w:r>
                  <w:r>
                    <w:rPr>
                      <w:rFonts w:hint="eastAsia" w:ascii="Times New Roman" w:hAnsi="Times New Roman" w:cs="Times New Roman"/>
                      <w:color w:val="auto"/>
                      <w:sz w:val="21"/>
                      <w:szCs w:val="21"/>
                      <w:highlight w:val="none"/>
                      <w:lang w:val="en-US" w:eastAsia="zh-CN"/>
                    </w:rPr>
                    <w:t>建筑面积</w:t>
                  </w:r>
                  <w:r>
                    <w:rPr>
                      <w:rFonts w:hint="eastAsia" w:cs="Times New Roman"/>
                      <w:color w:val="auto"/>
                      <w:sz w:val="21"/>
                      <w:szCs w:val="21"/>
                      <w:highlight w:val="none"/>
                      <w:lang w:val="en-US" w:eastAsia="zh-CN"/>
                    </w:rPr>
                    <w:t>2000</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vertAlign w:val="superscript"/>
                      <w:lang w:val="en-US" w:eastAsia="zh-CN"/>
                    </w:rPr>
                    <w:t>2</w:t>
                  </w:r>
                  <w:r>
                    <w:rPr>
                      <w:rFonts w:hint="eastAsia" w:ascii="Times New Roman" w:hAnsi="Times New Roman" w:cs="Times New Roman"/>
                      <w:color w:val="auto"/>
                      <w:sz w:val="21"/>
                      <w:szCs w:val="21"/>
                      <w:highlight w:val="none"/>
                      <w:lang w:val="en-US" w:eastAsia="zh-CN"/>
                    </w:rPr>
                    <w:t>，</w:t>
                  </w:r>
                  <w:r>
                    <w:rPr>
                      <w:rFonts w:hint="eastAsia" w:cs="Times New Roman"/>
                      <w:color w:val="auto"/>
                      <w:sz w:val="21"/>
                      <w:szCs w:val="21"/>
                      <w:highlight w:val="none"/>
                      <w:lang w:val="en-US" w:eastAsia="zh-CN"/>
                    </w:rPr>
                    <w:t>高度10m，</w:t>
                  </w:r>
                  <w:r>
                    <w:rPr>
                      <w:rFonts w:hint="default" w:ascii="Times New Roman" w:hAnsi="Times New Roman" w:eastAsia="宋体" w:cs="Times New Roman"/>
                      <w:color w:val="auto"/>
                      <w:sz w:val="21"/>
                      <w:szCs w:val="21"/>
                      <w:highlight w:val="none"/>
                      <w:vertAlign w:val="baseline"/>
                      <w:lang w:val="en-US" w:eastAsia="zh-CN"/>
                    </w:rPr>
                    <w:t>储存能力为</w:t>
                  </w:r>
                  <w:r>
                    <w:rPr>
                      <w:rFonts w:hint="eastAsia" w:cs="Times New Roman"/>
                      <w:color w:val="auto"/>
                      <w:sz w:val="21"/>
                      <w:szCs w:val="21"/>
                      <w:highlight w:val="none"/>
                      <w:vertAlign w:val="baseline"/>
                      <w:lang w:val="en-US" w:eastAsia="zh-CN"/>
                    </w:rPr>
                    <w:t>10000</w:t>
                  </w:r>
                  <w:r>
                    <w:rPr>
                      <w:rFonts w:hint="default" w:ascii="Times New Roman" w:hAnsi="Times New Roman" w:eastAsia="宋体" w:cs="Times New Roman"/>
                      <w:color w:val="auto"/>
                      <w:sz w:val="21"/>
                      <w:szCs w:val="21"/>
                      <w:highlight w:val="none"/>
                      <w:vertAlign w:val="baseline"/>
                      <w:lang w:val="en-US" w:eastAsia="zh-CN"/>
                    </w:rPr>
                    <w:t>t</w:t>
                  </w:r>
                  <w:r>
                    <w:rPr>
                      <w:rFonts w:hint="default" w:ascii="Times New Roman" w:hAnsi="Times New Roman" w:eastAsia="宋体" w:cs="Times New Roman"/>
                      <w:color w:val="auto"/>
                      <w:sz w:val="21"/>
                      <w:szCs w:val="21"/>
                      <w:highlight w:val="none"/>
                      <w:lang w:val="en-US" w:eastAsia="zh-CN"/>
                    </w:rPr>
                    <w:t>；</w:t>
                  </w:r>
                </w:p>
              </w:tc>
              <w:tc>
                <w:tcPr>
                  <w:tcW w:w="1506" w:type="dxa"/>
                  <w:tcBorders>
                    <w:tl2br w:val="nil"/>
                    <w:tr2bl w:val="nil"/>
                  </w:tcBorders>
                  <w:shd w:val="clear" w:color="auto" w:fill="FFFFFF"/>
                  <w:noWrap w:val="0"/>
                  <w:vAlign w:val="center"/>
                </w:tcPr>
                <w:p>
                  <w:pPr>
                    <w:spacing w:line="240" w:lineRule="auto"/>
                    <w:jc w:val="center"/>
                    <w:rPr>
                      <w:rFonts w:hint="eastAsia" w:ascii="Times New Roman" w:hAnsi="Times New Roman" w:eastAsia="宋体"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430" w:hRule="atLeast"/>
              </w:trPr>
              <w:tc>
                <w:tcPr>
                  <w:tcW w:w="1329" w:type="dxa"/>
                  <w:vMerge w:val="continue"/>
                  <w:tcBorders>
                    <w:tl2br w:val="nil"/>
                    <w:tr2bl w:val="nil"/>
                  </w:tcBorders>
                  <w:shd w:val="clear" w:color="auto" w:fill="auto"/>
                  <w:noWrap w:val="0"/>
                  <w:vAlign w:val="center"/>
                </w:tcPr>
                <w:p>
                  <w:pPr>
                    <w:spacing w:line="240" w:lineRule="auto"/>
                    <w:jc w:val="center"/>
                    <w:rPr>
                      <w:rFonts w:hint="default" w:ascii="Times New Roman" w:hAnsi="Times New Roman" w:eastAsia="宋体" w:cs="Times New Roman"/>
                      <w:bCs/>
                      <w:color w:val="auto"/>
                      <w:sz w:val="21"/>
                      <w:szCs w:val="21"/>
                      <w:highlight w:val="none"/>
                      <w:lang w:val="en-US" w:eastAsia="zh-CN"/>
                    </w:rPr>
                  </w:pPr>
                </w:p>
              </w:tc>
              <w:tc>
                <w:tcPr>
                  <w:tcW w:w="1266"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燃料库</w:t>
                  </w:r>
                </w:p>
              </w:tc>
              <w:tc>
                <w:tcPr>
                  <w:tcW w:w="6055" w:type="dxa"/>
                  <w:tcBorders>
                    <w:tl2br w:val="nil"/>
                    <w:tr2bl w:val="nil"/>
                  </w:tcBorders>
                  <w:shd w:val="clear" w:color="auto" w:fill="FFFFFF"/>
                  <w:noWrap w:val="0"/>
                  <w:vAlign w:val="center"/>
                </w:tcPr>
                <w:p>
                  <w:pPr>
                    <w:pStyle w:val="52"/>
                    <w:spacing w:line="240" w:lineRule="auto"/>
                    <w:ind w:firstLine="0" w:firstLineChars="0"/>
                    <w:jc w:val="center"/>
                    <w:rPr>
                      <w:rFonts w:hint="default" w:ascii="Times New Roman" w:hAnsi="Times New Roman" w:eastAsia="宋体" w:cs="Times New Roman"/>
                      <w:color w:val="auto"/>
                      <w:spacing w:val="-2"/>
                      <w:kern w:val="2"/>
                      <w:sz w:val="21"/>
                      <w:szCs w:val="21"/>
                      <w:highlight w:val="none"/>
                      <w:lang w:val="en-US" w:eastAsia="zh-CN" w:bidi="ar-SA"/>
                    </w:rPr>
                  </w:pPr>
                  <w:r>
                    <w:rPr>
                      <w:rFonts w:hint="eastAsia" w:cs="Times New Roman"/>
                      <w:color w:val="auto"/>
                      <w:spacing w:val="-2"/>
                      <w:sz w:val="21"/>
                      <w:szCs w:val="21"/>
                      <w:highlight w:val="none"/>
                      <w:lang w:val="en-US" w:eastAsia="zh-CN"/>
                    </w:rPr>
                    <w:t>位于热风炉房内，砖混结构，</w:t>
                  </w:r>
                  <w:r>
                    <w:rPr>
                      <w:rFonts w:hint="default" w:ascii="Times New Roman" w:hAnsi="Times New Roman" w:eastAsia="宋体" w:cs="Times New Roman"/>
                      <w:color w:val="auto"/>
                      <w:spacing w:val="-2"/>
                      <w:sz w:val="21"/>
                      <w:szCs w:val="21"/>
                      <w:highlight w:val="none"/>
                      <w:lang w:eastAsia="zh-CN"/>
                    </w:rPr>
                    <w:t>建筑面积为</w:t>
                  </w:r>
                  <w:r>
                    <w:rPr>
                      <w:rFonts w:hint="eastAsia" w:cs="Times New Roman"/>
                      <w:color w:val="auto"/>
                      <w:spacing w:val="-2"/>
                      <w:sz w:val="21"/>
                      <w:szCs w:val="21"/>
                      <w:highlight w:val="none"/>
                      <w:lang w:val="en-US" w:eastAsia="zh-CN"/>
                    </w:rPr>
                    <w:t>1</w:t>
                  </w:r>
                  <w:r>
                    <w:rPr>
                      <w:rFonts w:hint="eastAsia" w:eastAsia="宋体" w:cs="Times New Roman"/>
                      <w:color w:val="auto"/>
                      <w:spacing w:val="-2"/>
                      <w:sz w:val="21"/>
                      <w:szCs w:val="21"/>
                      <w:highlight w:val="none"/>
                      <w:lang w:val="en-US" w:eastAsia="zh-CN"/>
                    </w:rPr>
                    <w:t>0</w:t>
                  </w:r>
                  <w:r>
                    <w:rPr>
                      <w:rFonts w:hint="default" w:ascii="Times New Roman" w:hAnsi="Times New Roman" w:eastAsia="宋体" w:cs="Times New Roman"/>
                      <w:color w:val="auto"/>
                      <w:spacing w:val="-2"/>
                      <w:sz w:val="21"/>
                      <w:szCs w:val="21"/>
                      <w:highlight w:val="none"/>
                      <w:lang w:val="en-US" w:eastAsia="zh-CN"/>
                    </w:rPr>
                    <w:t>m</w:t>
                  </w:r>
                  <w:r>
                    <w:rPr>
                      <w:rFonts w:hint="default" w:ascii="Times New Roman" w:hAnsi="Times New Roman" w:eastAsia="宋体" w:cs="Times New Roman"/>
                      <w:color w:val="auto"/>
                      <w:spacing w:val="-2"/>
                      <w:sz w:val="21"/>
                      <w:szCs w:val="21"/>
                      <w:highlight w:val="none"/>
                      <w:vertAlign w:val="superscript"/>
                      <w:lang w:val="en-US" w:eastAsia="zh-CN"/>
                    </w:rPr>
                    <w:t>2</w:t>
                  </w:r>
                  <w:r>
                    <w:rPr>
                      <w:rFonts w:hint="default" w:ascii="Times New Roman" w:hAnsi="Times New Roman" w:eastAsia="宋体" w:cs="Times New Roman"/>
                      <w:color w:val="auto"/>
                      <w:spacing w:val="-2"/>
                      <w:sz w:val="21"/>
                      <w:szCs w:val="21"/>
                      <w:highlight w:val="none"/>
                      <w:lang w:val="en-US" w:eastAsia="zh-CN"/>
                    </w:rPr>
                    <w:t>，</w:t>
                  </w:r>
                  <w:r>
                    <w:rPr>
                      <w:rFonts w:hint="default" w:ascii="Times New Roman" w:hAnsi="Times New Roman" w:eastAsia="宋体" w:cs="Times New Roman"/>
                      <w:color w:val="auto"/>
                      <w:spacing w:val="-2"/>
                      <w:sz w:val="21"/>
                      <w:szCs w:val="21"/>
                      <w:highlight w:val="none"/>
                      <w:lang w:eastAsia="zh-CN"/>
                    </w:rPr>
                    <w:t>燃料</w:t>
                  </w:r>
                  <w:r>
                    <w:rPr>
                      <w:rFonts w:hint="default" w:ascii="Times New Roman" w:hAnsi="Times New Roman" w:eastAsia="宋体" w:cs="Times New Roman"/>
                      <w:color w:val="auto"/>
                      <w:spacing w:val="-2"/>
                      <w:sz w:val="21"/>
                      <w:szCs w:val="21"/>
                      <w:highlight w:val="none"/>
                    </w:rPr>
                    <w:t>暂存于</w:t>
                  </w:r>
                  <w:r>
                    <w:rPr>
                      <w:rFonts w:hint="default" w:ascii="Times New Roman" w:hAnsi="Times New Roman" w:eastAsia="宋体" w:cs="Times New Roman"/>
                      <w:color w:val="auto"/>
                      <w:spacing w:val="-2"/>
                      <w:sz w:val="21"/>
                      <w:szCs w:val="21"/>
                      <w:highlight w:val="none"/>
                      <w:lang w:eastAsia="zh-CN"/>
                    </w:rPr>
                    <w:t>燃料库内，最大存储能力为</w:t>
                  </w:r>
                  <w:r>
                    <w:rPr>
                      <w:rFonts w:hint="eastAsia" w:cs="Times New Roman"/>
                      <w:color w:val="auto"/>
                      <w:spacing w:val="-2"/>
                      <w:sz w:val="21"/>
                      <w:szCs w:val="21"/>
                      <w:highlight w:val="none"/>
                      <w:lang w:val="en-US" w:eastAsia="zh-CN"/>
                    </w:rPr>
                    <w:t>70</w:t>
                  </w:r>
                  <w:r>
                    <w:rPr>
                      <w:rFonts w:hint="default" w:ascii="Times New Roman" w:hAnsi="Times New Roman" w:eastAsia="宋体" w:cs="Times New Roman"/>
                      <w:color w:val="auto"/>
                      <w:spacing w:val="-2"/>
                      <w:sz w:val="21"/>
                      <w:szCs w:val="21"/>
                      <w:highlight w:val="none"/>
                      <w:lang w:val="en-US" w:eastAsia="zh-CN"/>
                    </w:rPr>
                    <w:t>t</w:t>
                  </w:r>
                  <w:r>
                    <w:rPr>
                      <w:rFonts w:hint="eastAsia" w:cs="Times New Roman"/>
                      <w:color w:val="auto"/>
                      <w:spacing w:val="-2"/>
                      <w:sz w:val="21"/>
                      <w:szCs w:val="21"/>
                      <w:highlight w:val="none"/>
                      <w:lang w:val="en-US" w:eastAsia="zh-CN"/>
                    </w:rPr>
                    <w:t>，转运周期1d</w:t>
                  </w:r>
                </w:p>
              </w:tc>
              <w:tc>
                <w:tcPr>
                  <w:tcW w:w="1506" w:type="dxa"/>
                  <w:tcBorders>
                    <w:tl2br w:val="nil"/>
                    <w:tr2bl w:val="nil"/>
                  </w:tcBorders>
                  <w:shd w:val="clear" w:color="auto" w:fill="FFFFFF"/>
                  <w:noWrap w:val="0"/>
                  <w:vAlign w:val="center"/>
                </w:tcPr>
                <w:p>
                  <w:pPr>
                    <w:spacing w:line="240" w:lineRule="auto"/>
                    <w:ind w:firstLine="0" w:firstLineChars="0"/>
                    <w:jc w:val="center"/>
                    <w:rPr>
                      <w:rFonts w:hint="default" w:ascii="Times New Roman" w:hAnsi="Times New Roman" w:eastAsia="宋体" w:cs="Times New Roman"/>
                      <w:color w:val="auto"/>
                      <w:spacing w:val="-2"/>
                      <w:kern w:val="2"/>
                      <w:sz w:val="21"/>
                      <w:szCs w:val="21"/>
                      <w:highlight w:val="none"/>
                      <w:lang w:val="en-US" w:eastAsia="zh-CN" w:bidi="ar-SA"/>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430" w:hRule="atLeast"/>
              </w:trPr>
              <w:tc>
                <w:tcPr>
                  <w:tcW w:w="1329" w:type="dxa"/>
                  <w:vMerge w:val="restart"/>
                  <w:tcBorders>
                    <w:tl2br w:val="nil"/>
                    <w:tr2bl w:val="nil"/>
                  </w:tcBorders>
                  <w:shd w:val="clear" w:color="auto" w:fill="auto"/>
                  <w:noWrap w:val="0"/>
                  <w:vAlign w:val="center"/>
                </w:tcPr>
                <w:p>
                  <w:pPr>
                    <w:spacing w:line="240" w:lineRule="auto"/>
                    <w:jc w:val="center"/>
                    <w:rPr>
                      <w:rFonts w:hint="default" w:cs="Times New Roman"/>
                      <w:bCs/>
                      <w:color w:val="auto"/>
                      <w:sz w:val="21"/>
                      <w:szCs w:val="21"/>
                      <w:highlight w:val="none"/>
                      <w:lang w:val="en-US" w:eastAsia="zh-CN"/>
                    </w:rPr>
                  </w:pPr>
                  <w:r>
                    <w:rPr>
                      <w:rFonts w:hint="eastAsia" w:cs="Times New Roman"/>
                      <w:bCs/>
                      <w:color w:val="auto"/>
                      <w:sz w:val="21"/>
                      <w:szCs w:val="21"/>
                      <w:highlight w:val="none"/>
                      <w:lang w:val="en-US" w:eastAsia="zh-CN"/>
                    </w:rPr>
                    <w:t>辅助工程</w:t>
                  </w:r>
                </w:p>
              </w:tc>
              <w:tc>
                <w:tcPr>
                  <w:tcW w:w="1266" w:type="dxa"/>
                  <w:tcBorders>
                    <w:tl2br w:val="nil"/>
                    <w:tr2bl w:val="nil"/>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检验室</w:t>
                  </w:r>
                </w:p>
              </w:tc>
              <w:tc>
                <w:tcPr>
                  <w:tcW w:w="6055" w:type="dxa"/>
                  <w:tcBorders>
                    <w:tl2br w:val="nil"/>
                    <w:tr2bl w:val="nil"/>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对成品粮食进行检验，为物理实验，不产生废水、废气等</w:t>
                  </w:r>
                </w:p>
              </w:tc>
              <w:tc>
                <w:tcPr>
                  <w:tcW w:w="1506" w:type="dxa"/>
                  <w:tcBorders>
                    <w:tl2br w:val="nil"/>
                    <w:tr2bl w:val="nil"/>
                  </w:tcBorders>
                  <w:shd w:val="clear" w:color="auto" w:fill="FFFFFF"/>
                  <w:noWrap w:val="0"/>
                  <w:vAlign w:val="center"/>
                </w:tcPr>
                <w:p>
                  <w:pPr>
                    <w:spacing w:line="240" w:lineRule="auto"/>
                    <w:jc w:val="center"/>
                    <w:rPr>
                      <w:rFonts w:hint="eastAsia" w:cs="Times New Roman"/>
                      <w:bCs/>
                      <w:color w:val="auto"/>
                      <w:kern w:val="2"/>
                      <w:sz w:val="21"/>
                      <w:szCs w:val="21"/>
                      <w:highlight w:val="none"/>
                      <w:lang w:val="en-US" w:eastAsia="zh-CN" w:bidi="ar-SA"/>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430" w:hRule="atLeast"/>
              </w:trPr>
              <w:tc>
                <w:tcPr>
                  <w:tcW w:w="1329" w:type="dxa"/>
                  <w:vMerge w:val="continue"/>
                  <w:tcBorders>
                    <w:tl2br w:val="nil"/>
                    <w:tr2bl w:val="nil"/>
                  </w:tcBorders>
                  <w:shd w:val="clear" w:color="auto" w:fill="auto"/>
                  <w:noWrap w:val="0"/>
                  <w:vAlign w:val="center"/>
                </w:tcPr>
                <w:p>
                  <w:pPr>
                    <w:spacing w:line="240" w:lineRule="auto"/>
                    <w:jc w:val="center"/>
                    <w:rPr>
                      <w:rFonts w:hint="eastAsia" w:cs="Times New Roman"/>
                      <w:bCs/>
                      <w:color w:val="auto"/>
                      <w:sz w:val="21"/>
                      <w:szCs w:val="21"/>
                      <w:highlight w:val="none"/>
                      <w:lang w:val="en-US" w:eastAsia="zh-CN"/>
                    </w:rPr>
                  </w:pPr>
                </w:p>
              </w:tc>
              <w:tc>
                <w:tcPr>
                  <w:tcW w:w="1266" w:type="dxa"/>
                  <w:tcBorders>
                    <w:tl2br w:val="nil"/>
                    <w:tr2bl w:val="nil"/>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门卫</w:t>
                  </w:r>
                </w:p>
              </w:tc>
              <w:tc>
                <w:tcPr>
                  <w:tcW w:w="6055" w:type="dxa"/>
                  <w:tcBorders>
                    <w:tl2br w:val="nil"/>
                    <w:tr2bl w:val="nil"/>
                  </w:tcBorders>
                  <w:shd w:val="clear" w:color="auto" w:fill="FFFFFF"/>
                  <w:noWrap w:val="0"/>
                  <w:vAlign w:val="center"/>
                </w:tcPr>
                <w:p>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cs="Times New Roman"/>
                      <w:color w:val="auto"/>
                      <w:sz w:val="21"/>
                      <w:szCs w:val="21"/>
                      <w:highlight w:val="none"/>
                      <w:lang w:val="en-US" w:eastAsia="zh-CN"/>
                    </w:rPr>
                  </w:pPr>
                  <w:r>
                    <w:rPr>
                      <w:rFonts w:hint="eastAsia" w:cs="Times New Roman"/>
                      <w:color w:val="auto"/>
                      <w:sz w:val="21"/>
                      <w:szCs w:val="21"/>
                      <w:highlight w:val="none"/>
                      <w:lang w:val="en-US" w:eastAsia="zh-CN"/>
                    </w:rPr>
                    <w:t>设置门卫一座，建筑面积20m</w:t>
                  </w:r>
                  <w:r>
                    <w:rPr>
                      <w:rFonts w:hint="eastAsia" w:cs="Times New Roman"/>
                      <w:color w:val="auto"/>
                      <w:sz w:val="21"/>
                      <w:szCs w:val="21"/>
                      <w:highlight w:val="none"/>
                      <w:vertAlign w:val="superscript"/>
                      <w:lang w:val="en-US" w:eastAsia="zh-CN"/>
                    </w:rPr>
                    <w:t>2</w:t>
                  </w:r>
                </w:p>
              </w:tc>
              <w:tc>
                <w:tcPr>
                  <w:tcW w:w="1506" w:type="dxa"/>
                  <w:tcBorders>
                    <w:tl2br w:val="nil"/>
                    <w:tr2bl w:val="nil"/>
                  </w:tcBorders>
                  <w:shd w:val="clear" w:color="auto" w:fill="FFFFFF"/>
                  <w:noWrap w:val="0"/>
                  <w:vAlign w:val="center"/>
                </w:tcPr>
                <w:p>
                  <w:pPr>
                    <w:spacing w:line="240" w:lineRule="auto"/>
                    <w:jc w:val="center"/>
                    <w:rPr>
                      <w:rFonts w:hint="eastAsia" w:cs="Times New Roman"/>
                      <w:bCs/>
                      <w:color w:val="auto"/>
                      <w:sz w:val="21"/>
                      <w:szCs w:val="21"/>
                      <w:highlight w:val="none"/>
                      <w:lang w:val="en-US" w:eastAsia="zh-CN"/>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0" w:hRule="atLeast"/>
              </w:trPr>
              <w:tc>
                <w:tcPr>
                  <w:tcW w:w="1329"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公用工程</w:t>
                  </w:r>
                </w:p>
              </w:tc>
              <w:tc>
                <w:tcPr>
                  <w:tcW w:w="126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供水</w:t>
                  </w:r>
                </w:p>
              </w:tc>
              <w:tc>
                <w:tcPr>
                  <w:tcW w:w="6055"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项目无生产用水，生活用水</w:t>
                  </w:r>
                  <w:r>
                    <w:rPr>
                      <w:rFonts w:hint="eastAsia" w:ascii="Times New Roman" w:hAnsi="Times New Roman" w:eastAsia="宋体" w:cs="Times New Roman"/>
                      <w:color w:val="auto"/>
                      <w:sz w:val="21"/>
                      <w:szCs w:val="21"/>
                      <w:highlight w:val="none"/>
                      <w:lang w:val="en-US" w:eastAsia="zh-CN"/>
                    </w:rPr>
                    <w:t>外购桶装水</w:t>
                  </w:r>
                </w:p>
              </w:tc>
              <w:tc>
                <w:tcPr>
                  <w:tcW w:w="150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0" w:hRule="atLeast"/>
              </w:trPr>
              <w:tc>
                <w:tcPr>
                  <w:tcW w:w="1329" w:type="dxa"/>
                  <w:vMerge w:val="continue"/>
                  <w:tcBorders>
                    <w:tl2br w:val="nil"/>
                    <w:tr2bl w:val="nil"/>
                  </w:tcBorders>
                  <w:shd w:val="clear" w:color="auto" w:fill="auto"/>
                  <w:noWrap w:val="0"/>
                  <w:vAlign w:val="center"/>
                </w:tcPr>
                <w:p>
                  <w:pPr>
                    <w:spacing w:line="240" w:lineRule="auto"/>
                    <w:jc w:val="center"/>
                    <w:rPr>
                      <w:rFonts w:hint="default" w:ascii="Times New Roman" w:hAnsi="Times New Roman" w:eastAsia="宋体" w:cs="Times New Roman"/>
                      <w:color w:val="auto"/>
                      <w:sz w:val="21"/>
                      <w:szCs w:val="21"/>
                      <w:highlight w:val="none"/>
                    </w:rPr>
                  </w:pPr>
                </w:p>
              </w:tc>
              <w:tc>
                <w:tcPr>
                  <w:tcW w:w="1266"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排水</w:t>
                  </w:r>
                </w:p>
              </w:tc>
              <w:tc>
                <w:tcPr>
                  <w:tcW w:w="6055"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eastAsia" w:cs="Times New Roman"/>
                      <w:color w:val="auto"/>
                      <w:sz w:val="21"/>
                      <w:szCs w:val="21"/>
                      <w:highlight w:val="none"/>
                      <w:lang w:val="en-US" w:eastAsia="zh-CN"/>
                    </w:rPr>
                    <w:t>本项目设置一座100m</w:t>
                  </w:r>
                  <w:r>
                    <w:rPr>
                      <w:rFonts w:hint="eastAsia" w:cs="Times New Roman"/>
                      <w:color w:val="auto"/>
                      <w:sz w:val="21"/>
                      <w:szCs w:val="21"/>
                      <w:highlight w:val="none"/>
                      <w:vertAlign w:val="superscript"/>
                      <w:lang w:val="en-US" w:eastAsia="zh-CN"/>
                    </w:rPr>
                    <w:t>3</w:t>
                  </w:r>
                  <w:r>
                    <w:rPr>
                      <w:rFonts w:hint="eastAsia" w:cs="Times New Roman"/>
                      <w:color w:val="auto"/>
                      <w:sz w:val="21"/>
                      <w:szCs w:val="21"/>
                      <w:highlight w:val="none"/>
                      <w:lang w:val="en-US" w:eastAsia="zh-CN"/>
                    </w:rPr>
                    <w:t>初期雨水收集池</w:t>
                  </w:r>
                  <w:r>
                    <w:rPr>
                      <w:rFonts w:hint="default" w:ascii="Times New Roman" w:hAnsi="Times New Roman" w:eastAsia="宋体" w:cs="Times New Roman"/>
                      <w:color w:val="auto"/>
                      <w:sz w:val="21"/>
                      <w:szCs w:val="21"/>
                      <w:highlight w:val="none"/>
                      <w:lang w:eastAsia="zh-CN"/>
                    </w:rPr>
                    <w:t>，</w:t>
                  </w:r>
                  <w:r>
                    <w:rPr>
                      <w:rFonts w:hint="eastAsia" w:cs="Times New Roman"/>
                      <w:color w:val="auto"/>
                      <w:sz w:val="21"/>
                      <w:szCs w:val="21"/>
                      <w:highlight w:val="none"/>
                      <w:lang w:val="en-US" w:eastAsia="zh-CN"/>
                    </w:rPr>
                    <w:t>初期雨水沉淀后用于灰渣降尘，</w:t>
                  </w:r>
                  <w:r>
                    <w:rPr>
                      <w:rFonts w:hint="default" w:ascii="Times New Roman" w:hAnsi="Times New Roman" w:eastAsia="宋体" w:cs="Times New Roman"/>
                      <w:color w:val="auto"/>
                      <w:sz w:val="21"/>
                      <w:szCs w:val="21"/>
                      <w:highlight w:val="none"/>
                      <w:lang w:eastAsia="zh-CN"/>
                    </w:rPr>
                    <w:t>员工</w:t>
                  </w:r>
                  <w:r>
                    <w:rPr>
                      <w:rFonts w:hint="eastAsia" w:ascii="Times New Roman" w:hAnsi="Times New Roman" w:eastAsia="宋体" w:cs="Times New Roman"/>
                      <w:color w:val="auto"/>
                      <w:kern w:val="0"/>
                      <w:sz w:val="21"/>
                      <w:szCs w:val="21"/>
                      <w:highlight w:val="none"/>
                      <w:lang w:val="en-US" w:eastAsia="zh-CN"/>
                    </w:rPr>
                    <w:t>生活污水</w:t>
                  </w:r>
                  <w:r>
                    <w:rPr>
                      <w:rFonts w:hint="default" w:ascii="Times New Roman" w:hAnsi="Times New Roman" w:eastAsia="宋体" w:cs="Times New Roman"/>
                      <w:color w:val="auto"/>
                      <w:sz w:val="21"/>
                      <w:szCs w:val="21"/>
                      <w:highlight w:val="none"/>
                      <w:lang w:val="en-US" w:eastAsia="zh-CN"/>
                    </w:rPr>
                    <w:t>排入防渗旱厕，定期清掏外运堆肥。</w:t>
                  </w:r>
                </w:p>
              </w:tc>
              <w:tc>
                <w:tcPr>
                  <w:tcW w:w="1506"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color w:val="auto"/>
                      <w:sz w:val="21"/>
                      <w:szCs w:val="21"/>
                      <w:highlight w:val="none"/>
                      <w:lang w:val="en-US"/>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0" w:hRule="atLeast"/>
              </w:trPr>
              <w:tc>
                <w:tcPr>
                  <w:tcW w:w="1329" w:type="dxa"/>
                  <w:vMerge w:val="continue"/>
                  <w:tcBorders>
                    <w:tl2br w:val="nil"/>
                    <w:tr2bl w:val="nil"/>
                  </w:tcBorders>
                  <w:shd w:val="clear" w:color="auto" w:fill="auto"/>
                  <w:noWrap w:val="0"/>
                  <w:vAlign w:val="center"/>
                </w:tcPr>
                <w:p>
                  <w:pPr>
                    <w:spacing w:line="240" w:lineRule="auto"/>
                    <w:jc w:val="center"/>
                    <w:rPr>
                      <w:rFonts w:hint="default" w:ascii="Times New Roman" w:hAnsi="Times New Roman" w:eastAsia="宋体" w:cs="Times New Roman"/>
                      <w:color w:val="auto"/>
                      <w:sz w:val="21"/>
                      <w:szCs w:val="21"/>
                      <w:highlight w:val="none"/>
                    </w:rPr>
                  </w:pPr>
                </w:p>
              </w:tc>
              <w:tc>
                <w:tcPr>
                  <w:tcW w:w="1266"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color w:val="auto"/>
                      <w:sz w:val="21"/>
                      <w:szCs w:val="21"/>
                      <w:highlight w:val="yellow"/>
                    </w:rPr>
                  </w:pPr>
                  <w:r>
                    <w:rPr>
                      <w:rFonts w:hint="default" w:ascii="Times New Roman" w:hAnsi="Times New Roman" w:eastAsia="宋体" w:cs="Times New Roman"/>
                      <w:color w:val="auto"/>
                      <w:sz w:val="21"/>
                      <w:szCs w:val="21"/>
                      <w:highlight w:val="none"/>
                    </w:rPr>
                    <w:t>供热</w:t>
                  </w:r>
                </w:p>
              </w:tc>
              <w:tc>
                <w:tcPr>
                  <w:tcW w:w="6055"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生产供热由一台</w:t>
                  </w:r>
                  <w:r>
                    <w:rPr>
                      <w:rFonts w:hint="eastAsia" w:cs="Times New Roman"/>
                      <w:color w:val="auto"/>
                      <w:sz w:val="21"/>
                      <w:szCs w:val="21"/>
                      <w:highlight w:val="none"/>
                      <w:lang w:val="en-US" w:eastAsia="zh-CN"/>
                    </w:rPr>
                    <w:t>180万kcal/h</w:t>
                  </w:r>
                  <w:r>
                    <w:rPr>
                      <w:rFonts w:hint="default" w:ascii="Times New Roman" w:hAnsi="Times New Roman" w:eastAsia="宋体" w:cs="Times New Roman"/>
                      <w:color w:val="auto"/>
                      <w:sz w:val="21"/>
                      <w:szCs w:val="21"/>
                      <w:highlight w:val="none"/>
                      <w:lang w:val="en-US" w:eastAsia="zh-CN"/>
                    </w:rPr>
                    <w:t>燃生物质热风炉提供</w:t>
                  </w:r>
                </w:p>
              </w:tc>
              <w:tc>
                <w:tcPr>
                  <w:tcW w:w="1506"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0" w:hRule="atLeast"/>
              </w:trPr>
              <w:tc>
                <w:tcPr>
                  <w:tcW w:w="1329" w:type="dxa"/>
                  <w:vMerge w:val="continue"/>
                  <w:tcBorders>
                    <w:tl2br w:val="nil"/>
                    <w:tr2bl w:val="nil"/>
                  </w:tcBorders>
                  <w:shd w:val="clear" w:color="auto" w:fill="auto"/>
                  <w:noWrap w:val="0"/>
                  <w:vAlign w:val="center"/>
                </w:tcPr>
                <w:p>
                  <w:pPr>
                    <w:spacing w:line="240" w:lineRule="auto"/>
                    <w:jc w:val="center"/>
                    <w:rPr>
                      <w:rFonts w:hint="default" w:ascii="Times New Roman" w:hAnsi="Times New Roman" w:eastAsia="宋体" w:cs="Times New Roman"/>
                      <w:color w:val="auto"/>
                      <w:sz w:val="21"/>
                      <w:szCs w:val="21"/>
                      <w:highlight w:val="none"/>
                    </w:rPr>
                  </w:pPr>
                </w:p>
              </w:tc>
              <w:tc>
                <w:tcPr>
                  <w:tcW w:w="1266"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供电</w:t>
                  </w:r>
                </w:p>
              </w:tc>
              <w:tc>
                <w:tcPr>
                  <w:tcW w:w="6055"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用电由</w:t>
                  </w:r>
                  <w:r>
                    <w:rPr>
                      <w:rFonts w:hint="default" w:ascii="Times New Roman" w:hAnsi="Times New Roman" w:eastAsia="宋体" w:cs="Times New Roman"/>
                      <w:color w:val="auto"/>
                      <w:sz w:val="21"/>
                      <w:szCs w:val="21"/>
                      <w:highlight w:val="none"/>
                      <w:lang w:val="en-US" w:eastAsia="zh-CN"/>
                    </w:rPr>
                    <w:t>国家电网</w:t>
                  </w:r>
                  <w:r>
                    <w:rPr>
                      <w:rFonts w:hint="default" w:ascii="Times New Roman" w:hAnsi="Times New Roman" w:eastAsia="宋体" w:cs="Times New Roman"/>
                      <w:color w:val="auto"/>
                      <w:sz w:val="21"/>
                      <w:szCs w:val="21"/>
                      <w:highlight w:val="none"/>
                      <w:lang w:eastAsia="zh-CN"/>
                    </w:rPr>
                    <w:t>提供</w:t>
                  </w:r>
                </w:p>
              </w:tc>
              <w:tc>
                <w:tcPr>
                  <w:tcW w:w="1506" w:type="dxa"/>
                  <w:tcBorders>
                    <w:tl2br w:val="nil"/>
                    <w:tr2bl w:val="nil"/>
                  </w:tcBorders>
                  <w:shd w:val="clear" w:color="auto" w:fill="FFFFFF"/>
                  <w:noWrap w:val="0"/>
                  <w:vAlign w:val="center"/>
                </w:tcPr>
                <w:p>
                  <w:pPr>
                    <w:spacing w:line="240" w:lineRule="auto"/>
                    <w:jc w:val="center"/>
                    <w:rPr>
                      <w:rFonts w:hint="default" w:ascii="Times New Roman" w:hAnsi="Times New Roman" w:eastAsia="宋体" w:cs="Times New Roman"/>
                      <w:color w:val="auto"/>
                      <w:sz w:val="21"/>
                      <w:szCs w:val="21"/>
                      <w:highlight w:val="none"/>
                      <w:lang w:eastAsia="zh-CN"/>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90" w:hRule="atLeast"/>
              </w:trPr>
              <w:tc>
                <w:tcPr>
                  <w:tcW w:w="1329"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环保工程</w:t>
                  </w:r>
                </w:p>
              </w:tc>
              <w:tc>
                <w:tcPr>
                  <w:tcW w:w="1266" w:type="dxa"/>
                  <w:vMerge w:val="restart"/>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废气防治措施</w:t>
                  </w:r>
                </w:p>
              </w:tc>
              <w:tc>
                <w:tcPr>
                  <w:tcW w:w="6055" w:type="dxa"/>
                  <w:tcBorders>
                    <w:tl2br w:val="nil"/>
                    <w:tr2bl w:val="nil"/>
                  </w:tcBorders>
                  <w:noWrap w:val="0"/>
                  <w:vAlign w:val="center"/>
                </w:tcPr>
                <w:p>
                  <w:pPr>
                    <w:keepNext w:val="0"/>
                    <w:keepLines w:val="0"/>
                    <w:widowControl/>
                    <w:suppressLineNumbers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施工期</w:t>
                  </w:r>
                  <w:r>
                    <w:rPr>
                      <w:rFonts w:hint="eastAsia"/>
                      <w:color w:val="auto"/>
                      <w:sz w:val="21"/>
                      <w:szCs w:val="21"/>
                      <w:lang w:val="en-US" w:eastAsia="zh-CN"/>
                    </w:rPr>
                    <w:t>施工场地设置围挡，地面进行硬化，</w:t>
                  </w:r>
                  <w:r>
                    <w:rPr>
                      <w:rFonts w:hint="eastAsia"/>
                      <w:color w:val="auto"/>
                      <w:sz w:val="21"/>
                      <w:szCs w:val="21"/>
                    </w:rPr>
                    <w:t>施工场地洒水抑尘，</w:t>
                  </w:r>
                  <w:r>
                    <w:rPr>
                      <w:rFonts w:hint="eastAsia"/>
                      <w:color w:val="auto"/>
                      <w:sz w:val="21"/>
                      <w:szCs w:val="21"/>
                      <w:lang w:val="en-US" w:eastAsia="zh-CN"/>
                    </w:rPr>
                    <w:t>进出车辆进行冲洗，运输车辆采用苫布苫盖</w:t>
                  </w:r>
                  <w:r>
                    <w:rPr>
                      <w:rFonts w:hint="eastAsia" w:cs="Times New Roman"/>
                      <w:color w:val="auto"/>
                      <w:sz w:val="18"/>
                      <w:szCs w:val="18"/>
                      <w:highlight w:val="none"/>
                      <w:lang w:val="en-US" w:eastAsia="zh-CN"/>
                    </w:rPr>
                    <w:t>，</w:t>
                  </w:r>
                  <w:r>
                    <w:rPr>
                      <w:rFonts w:hint="eastAsia" w:cs="Times New Roman"/>
                      <w:color w:val="auto"/>
                      <w:sz w:val="21"/>
                      <w:szCs w:val="21"/>
                      <w:highlight w:val="none"/>
                      <w:lang w:val="en-US" w:eastAsia="zh-CN"/>
                    </w:rPr>
                    <w:t>施工期厂界颗粒物满足《大气污染物综合排放标准》（GB16297-1996）表2中无组织排放浓度监控限值要求，</w:t>
                  </w:r>
                  <w:r>
                    <w:rPr>
                      <w:rFonts w:hint="default" w:ascii="Times New Roman" w:hAnsi="Times New Roman" w:eastAsia="宋体" w:cs="Times New Roman"/>
                      <w:color w:val="auto"/>
                      <w:sz w:val="21"/>
                      <w:szCs w:val="21"/>
                      <w:highlight w:val="none"/>
                      <w:lang w:eastAsia="zh-CN"/>
                    </w:rPr>
                    <w:t>热风炉采用低氮燃烧技术，烟气</w:t>
                  </w:r>
                  <w:r>
                    <w:rPr>
                      <w:rFonts w:hint="default" w:ascii="Times New Roman" w:hAnsi="Times New Roman" w:eastAsia="宋体" w:cs="Times New Roman"/>
                      <w:bCs/>
                      <w:color w:val="auto"/>
                      <w:sz w:val="21"/>
                      <w:szCs w:val="21"/>
                      <w:highlight w:val="none"/>
                    </w:rPr>
                    <w:t>经</w:t>
                  </w:r>
                  <w:r>
                    <w:rPr>
                      <w:rFonts w:hint="default" w:ascii="Times New Roman" w:hAnsi="Times New Roman" w:eastAsia="宋体" w:cs="Times New Roman"/>
                      <w:bCs/>
                      <w:color w:val="auto"/>
                      <w:sz w:val="21"/>
                      <w:szCs w:val="21"/>
                      <w:highlight w:val="none"/>
                      <w:lang w:eastAsia="zh-CN"/>
                    </w:rPr>
                    <w:t>布袋除尘器处理后由</w:t>
                  </w:r>
                  <w:r>
                    <w:rPr>
                      <w:rFonts w:hint="default" w:ascii="Times New Roman" w:hAnsi="Times New Roman" w:eastAsia="宋体" w:cs="Times New Roman"/>
                      <w:bCs/>
                      <w:color w:val="auto"/>
                      <w:sz w:val="21"/>
                      <w:szCs w:val="21"/>
                      <w:highlight w:val="none"/>
                    </w:rPr>
                    <w:t>15m高</w:t>
                  </w:r>
                  <w:r>
                    <w:rPr>
                      <w:rFonts w:hint="default" w:ascii="Times New Roman" w:hAnsi="Times New Roman" w:eastAsia="宋体" w:cs="Times New Roman"/>
                      <w:bCs/>
                      <w:color w:val="auto"/>
                      <w:sz w:val="21"/>
                      <w:szCs w:val="21"/>
                      <w:highlight w:val="none"/>
                      <w:lang w:eastAsia="zh-CN"/>
                    </w:rPr>
                    <w:t>烟囱</w:t>
                  </w:r>
                  <w:r>
                    <w:rPr>
                      <w:rFonts w:hint="default" w:ascii="Times New Roman" w:hAnsi="Times New Roman" w:eastAsia="宋体" w:cs="Times New Roman"/>
                      <w:bCs/>
                      <w:color w:val="auto"/>
                      <w:sz w:val="21"/>
                      <w:szCs w:val="21"/>
                      <w:highlight w:val="none"/>
                    </w:rPr>
                    <w:t>高空排放</w:t>
                  </w:r>
                  <w:r>
                    <w:rPr>
                      <w:rFonts w:hint="default" w:ascii="Times New Roman" w:hAnsi="Times New Roman" w:cs="Times New Roman"/>
                      <w:color w:val="auto"/>
                      <w:sz w:val="21"/>
                      <w:szCs w:val="21"/>
                      <w:highlight w:val="none"/>
                      <w:lang w:eastAsia="zh-CN"/>
                    </w:rPr>
                    <w:t>，</w:t>
                  </w:r>
                  <w:r>
                    <w:rPr>
                      <w:rFonts w:hint="default" w:ascii="Times New Roman" w:hAnsi="Times New Roman" w:eastAsia="宋体" w:cs="Times New Roman"/>
                      <w:color w:val="auto"/>
                      <w:kern w:val="0"/>
                      <w:sz w:val="21"/>
                      <w:szCs w:val="21"/>
                      <w:highlight w:val="none"/>
                      <w:lang w:val="en-US" w:eastAsia="zh-CN" w:bidi="ar"/>
                    </w:rPr>
                    <w:t>烟尘、SO</w:t>
                  </w:r>
                  <w:r>
                    <w:rPr>
                      <w:rFonts w:hint="default" w:ascii="Times New Roman" w:hAnsi="Times New Roman" w:eastAsia="宋体" w:cs="Times New Roman"/>
                      <w:color w:val="auto"/>
                      <w:kern w:val="0"/>
                      <w:sz w:val="21"/>
                      <w:szCs w:val="21"/>
                      <w:highlight w:val="none"/>
                      <w:vertAlign w:val="subscript"/>
                      <w:lang w:val="en-US" w:eastAsia="zh-CN" w:bidi="ar"/>
                    </w:rPr>
                    <w:t>2</w:t>
                  </w:r>
                  <w:r>
                    <w:rPr>
                      <w:rFonts w:hint="default" w:ascii="Times New Roman" w:hAnsi="Times New Roman" w:eastAsia="宋体" w:cs="Times New Roman"/>
                      <w:color w:val="auto"/>
                      <w:kern w:val="0"/>
                      <w:sz w:val="21"/>
                      <w:szCs w:val="21"/>
                      <w:highlight w:val="none"/>
                      <w:vertAlign w:val="baseline"/>
                      <w:lang w:val="en-US" w:eastAsia="zh-CN" w:bidi="ar"/>
                    </w:rPr>
                    <w:t>、烟气黑度均</w:t>
                  </w:r>
                  <w:r>
                    <w:rPr>
                      <w:rFonts w:hint="default" w:ascii="Times New Roman" w:hAnsi="Times New Roman" w:eastAsia="宋体" w:cs="Times New Roman"/>
                      <w:color w:val="auto"/>
                      <w:kern w:val="0"/>
                      <w:sz w:val="21"/>
                      <w:szCs w:val="21"/>
                      <w:highlight w:val="none"/>
                      <w:lang w:val="en-US" w:eastAsia="zh-CN" w:bidi="ar"/>
                    </w:rPr>
                    <w:t>满足《工业炉窑大气污染物排放标准》(GB9078-1996)中标准要求</w:t>
                  </w:r>
                  <w:r>
                    <w:rPr>
                      <w:rFonts w:hint="eastAsia" w:ascii="宋体" w:hAnsi="宋体" w:eastAsia="宋体" w:cs="宋体"/>
                      <w:color w:val="auto"/>
                      <w:kern w:val="0"/>
                      <w:sz w:val="21"/>
                      <w:szCs w:val="21"/>
                      <w:highlight w:val="none"/>
                      <w:lang w:val="en-US" w:eastAsia="zh-CN" w:bidi="ar"/>
                    </w:rPr>
                    <w:t xml:space="preserve">（烟尘 </w:t>
                  </w:r>
                  <w:r>
                    <w:rPr>
                      <w:rFonts w:hint="default" w:ascii="Times New Roman" w:hAnsi="Times New Roman" w:eastAsia="宋体" w:cs="Times New Roman"/>
                      <w:color w:val="auto"/>
                      <w:kern w:val="0"/>
                      <w:sz w:val="21"/>
                      <w:szCs w:val="21"/>
                      <w:highlight w:val="none"/>
                      <w:lang w:val="en-US" w:eastAsia="zh-CN" w:bidi="ar"/>
                    </w:rPr>
                    <w:t>200mg/m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eastAsia" w:ascii="宋体" w:hAnsi="宋体" w:eastAsia="宋体" w:cs="宋体"/>
                      <w:color w:val="auto"/>
                      <w:kern w:val="0"/>
                      <w:sz w:val="21"/>
                      <w:szCs w:val="21"/>
                      <w:highlight w:val="none"/>
                      <w:lang w:val="en-US" w:eastAsia="zh-CN" w:bidi="ar"/>
                    </w:rPr>
                    <w:t>、</w:t>
                  </w:r>
                  <w:r>
                    <w:rPr>
                      <w:rFonts w:hint="default" w:ascii="Times New Roman" w:hAnsi="Times New Roman" w:eastAsia="宋体" w:cs="Times New Roman"/>
                      <w:color w:val="auto"/>
                      <w:kern w:val="0"/>
                      <w:sz w:val="21"/>
                      <w:szCs w:val="21"/>
                      <w:highlight w:val="none"/>
                      <w:lang w:val="en-US" w:eastAsia="zh-CN" w:bidi="ar"/>
                    </w:rPr>
                    <w:t>SO</w:t>
                  </w:r>
                  <w:r>
                    <w:rPr>
                      <w:rFonts w:hint="default" w:ascii="Times New Roman" w:hAnsi="Times New Roman" w:eastAsia="宋体" w:cs="Times New Roman"/>
                      <w:color w:val="auto"/>
                      <w:kern w:val="0"/>
                      <w:sz w:val="21"/>
                      <w:szCs w:val="21"/>
                      <w:highlight w:val="none"/>
                      <w:vertAlign w:val="subscript"/>
                      <w:lang w:val="en-US" w:eastAsia="zh-CN" w:bidi="ar"/>
                    </w:rPr>
                    <w:t>2</w:t>
                  </w:r>
                  <w:r>
                    <w:rPr>
                      <w:rFonts w:hint="default" w:ascii="Times New Roman" w:hAnsi="Times New Roman" w:eastAsia="宋体" w:cs="Times New Roman"/>
                      <w:color w:val="auto"/>
                      <w:kern w:val="0"/>
                      <w:sz w:val="21"/>
                      <w:szCs w:val="21"/>
                      <w:highlight w:val="none"/>
                      <w:lang w:val="en-US" w:eastAsia="zh-CN" w:bidi="ar"/>
                    </w:rPr>
                    <w:t xml:space="preserve"> 850mg/m</w:t>
                  </w:r>
                  <w:r>
                    <w:rPr>
                      <w:rFonts w:hint="default" w:ascii="Times New Roman" w:hAnsi="Times New Roman" w:eastAsia="宋体" w:cs="Times New Roman"/>
                      <w:color w:val="auto"/>
                      <w:kern w:val="0"/>
                      <w:sz w:val="21"/>
                      <w:szCs w:val="21"/>
                      <w:highlight w:val="none"/>
                      <w:vertAlign w:val="superscript"/>
                      <w:lang w:val="en-US" w:eastAsia="zh-CN" w:bidi="ar"/>
                    </w:rPr>
                    <w:t>3</w:t>
                  </w:r>
                  <w:r>
                    <w:rPr>
                      <w:rFonts w:hint="eastAsia" w:ascii="Times New Roman" w:hAnsi="Times New Roman" w:eastAsia="宋体" w:cs="Times New Roman"/>
                      <w:color w:val="auto"/>
                      <w:kern w:val="0"/>
                      <w:sz w:val="21"/>
                      <w:szCs w:val="21"/>
                      <w:highlight w:val="none"/>
                      <w:vertAlign w:val="baseline"/>
                      <w:lang w:val="en-US" w:eastAsia="zh-CN" w:bidi="ar"/>
                    </w:rPr>
                    <w:t>、烟气黑度（林格曼级）1</w:t>
                  </w:r>
                  <w:r>
                    <w:rPr>
                      <w:rFonts w:hint="eastAsia" w:ascii="宋体" w:hAnsi="宋体" w:eastAsia="宋体" w:cs="宋体"/>
                      <w:color w:val="auto"/>
                      <w:kern w:val="0"/>
                      <w:sz w:val="21"/>
                      <w:szCs w:val="21"/>
                      <w:highlight w:val="none"/>
                      <w:lang w:val="en-US" w:eastAsia="zh-CN" w:bidi="ar"/>
                    </w:rPr>
                    <w:t>）</w:t>
                  </w:r>
                  <w:r>
                    <w:rPr>
                      <w:rFonts w:hint="eastAsia" w:ascii="宋体" w:hAnsi="宋体" w:cs="宋体"/>
                      <w:color w:val="auto"/>
                      <w:kern w:val="0"/>
                      <w:sz w:val="21"/>
                      <w:szCs w:val="21"/>
                      <w:highlight w:val="none"/>
                      <w:lang w:val="en-US" w:eastAsia="zh-CN" w:bidi="ar"/>
                    </w:rPr>
                    <w:t>，</w:t>
                  </w:r>
                  <w:r>
                    <w:rPr>
                      <w:rFonts w:hint="eastAsia" w:cs="Times New Roman"/>
                      <w:color w:val="auto"/>
                      <w:sz w:val="21"/>
                      <w:szCs w:val="21"/>
                      <w:highlight w:val="none"/>
                      <w:lang w:val="en-US" w:eastAsia="zh-CN"/>
                    </w:rPr>
                    <w:t>工业炉窑周边无组织颗粒物满足</w:t>
                  </w:r>
                  <w:r>
                    <w:rPr>
                      <w:rFonts w:hint="default" w:ascii="Times New Roman" w:hAnsi="Times New Roman" w:eastAsia="宋体" w:cs="Times New Roman"/>
                      <w:color w:val="auto"/>
                      <w:kern w:val="0"/>
                      <w:sz w:val="21"/>
                      <w:szCs w:val="21"/>
                      <w:highlight w:val="none"/>
                      <w:lang w:val="en-US" w:eastAsia="zh-CN" w:bidi="ar"/>
                    </w:rPr>
                    <w:t>《工业炉窑大气污染物排放标准》(GB9078-1996)</w:t>
                  </w:r>
                  <w:r>
                    <w:rPr>
                      <w:rFonts w:hint="eastAsia" w:ascii="Times New Roman" w:hAnsi="Times New Roman" w:eastAsia="宋体" w:cs="Times New Roman"/>
                      <w:color w:val="auto"/>
                      <w:kern w:val="0"/>
                      <w:sz w:val="21"/>
                      <w:szCs w:val="21"/>
                      <w:highlight w:val="none"/>
                      <w:lang w:val="en-US" w:eastAsia="zh-CN" w:bidi="ar"/>
                    </w:rPr>
                    <w:t>要求</w:t>
                  </w:r>
                </w:p>
              </w:tc>
              <w:tc>
                <w:tcPr>
                  <w:tcW w:w="1506" w:type="dxa"/>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1107" w:hRule="atLeast"/>
              </w:trPr>
              <w:tc>
                <w:tcPr>
                  <w:tcW w:w="1329"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p>
              </w:tc>
              <w:tc>
                <w:tcPr>
                  <w:tcW w:w="1266"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p>
              </w:tc>
              <w:tc>
                <w:tcPr>
                  <w:tcW w:w="6055" w:type="dxa"/>
                  <w:tcBorders>
                    <w:tl2br w:val="nil"/>
                    <w:tr2bl w:val="nil"/>
                  </w:tcBorders>
                  <w:noWrap w:val="0"/>
                  <w:vAlign w:val="center"/>
                </w:tcPr>
                <w:p>
                  <w:pPr>
                    <w:keepNext w:val="0"/>
                    <w:keepLines w:val="0"/>
                    <w:widowControl/>
                    <w:suppressLineNumbers w:val="0"/>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lang w:val="en-US" w:eastAsia="zh-CN"/>
                    </w:rPr>
                    <w:t>仓库密闭、减小装卸高度；清选工艺采用封闭式清理筛，</w:t>
                  </w:r>
                  <w:r>
                    <w:rPr>
                      <w:rFonts w:hint="default" w:ascii="Times New Roman" w:hAnsi="Times New Roman" w:eastAsia="宋体" w:cs="Times New Roman"/>
                      <w:bCs/>
                      <w:color w:val="auto"/>
                      <w:sz w:val="21"/>
                      <w:szCs w:val="21"/>
                      <w:highlight w:val="none"/>
                      <w:lang w:eastAsia="zh-CN"/>
                    </w:rPr>
                    <w:t>烘干塔烘干废气经</w:t>
                  </w:r>
                  <w:r>
                    <w:rPr>
                      <w:rFonts w:hint="default" w:ascii="Times New Roman" w:hAnsi="Times New Roman" w:eastAsia="宋体" w:cs="Times New Roman"/>
                      <w:color w:val="auto"/>
                      <w:sz w:val="21"/>
                      <w:szCs w:val="21"/>
                      <w:highlight w:val="none"/>
                      <w:lang w:val="en-US" w:eastAsia="zh-CN"/>
                    </w:rPr>
                    <w:t>折流挡板和塔顶排气孔滤尘网过滤后排放；无组织粉尘满足《大气污染物综合排放标准》（GB16297-1996）表2无组织排放监控浓度限值标准。</w:t>
                  </w:r>
                </w:p>
              </w:tc>
              <w:tc>
                <w:tcPr>
                  <w:tcW w:w="1506" w:type="dxa"/>
                  <w:tcBorders>
                    <w:tl2br w:val="nil"/>
                    <w:tr2bl w:val="nil"/>
                  </w:tcBorders>
                  <w:noWrap w:val="0"/>
                  <w:vAlign w:val="center"/>
                </w:tcPr>
                <w:p>
                  <w:pPr>
                    <w:spacing w:line="240" w:lineRule="auto"/>
                    <w:ind w:firstLine="0" w:firstLineChars="0"/>
                    <w:jc w:val="center"/>
                    <w:rPr>
                      <w:rFonts w:hint="default" w:ascii="Times New Roman" w:hAnsi="Times New Roman" w:eastAsia="宋体" w:cs="Times New Roman"/>
                      <w:color w:val="auto"/>
                      <w:sz w:val="21"/>
                      <w:szCs w:val="21"/>
                      <w:highlight w:val="none"/>
                      <w:lang w:eastAsia="zh-CN"/>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0" w:hRule="atLeast"/>
              </w:trPr>
              <w:tc>
                <w:tcPr>
                  <w:tcW w:w="1329"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p>
              </w:tc>
              <w:tc>
                <w:tcPr>
                  <w:tcW w:w="126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噪声防治措施</w:t>
                  </w:r>
                </w:p>
              </w:tc>
              <w:tc>
                <w:tcPr>
                  <w:tcW w:w="6055"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lang w:val="en-US"/>
                    </w:rPr>
                  </w:pPr>
                  <w:r>
                    <w:rPr>
                      <w:rFonts w:hint="eastAsia" w:cs="Times New Roman"/>
                      <w:color w:val="auto"/>
                      <w:sz w:val="21"/>
                      <w:szCs w:val="21"/>
                      <w:highlight w:val="none"/>
                      <w:lang w:val="en-US" w:eastAsia="zh-CN"/>
                    </w:rPr>
                    <w:t>施工期选用低噪声设备，加强运输车辆管理，夜间停止施工。运营期</w:t>
                  </w:r>
                  <w:r>
                    <w:rPr>
                      <w:rFonts w:hint="default" w:ascii="Times New Roman" w:hAnsi="Times New Roman" w:eastAsia="宋体" w:cs="Times New Roman"/>
                      <w:color w:val="auto"/>
                      <w:sz w:val="21"/>
                      <w:szCs w:val="21"/>
                      <w:highlight w:val="none"/>
                    </w:rPr>
                    <w:t>选用低噪声设备，采取隔声、减振等措施</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本项目施工期场界满足《建筑施工噪声排放标准》（GB12523-2025），</w:t>
                  </w:r>
                  <w:r>
                    <w:rPr>
                      <w:rFonts w:hint="default" w:ascii="Times New Roman" w:hAnsi="Times New Roman" w:eastAsia="宋体" w:cs="Times New Roman"/>
                      <w:color w:val="auto"/>
                      <w:sz w:val="21"/>
                      <w:szCs w:val="21"/>
                      <w:highlight w:val="none"/>
                      <w:lang w:eastAsia="zh-CN"/>
                    </w:rPr>
                    <w:t>本项目</w:t>
                  </w:r>
                  <w:r>
                    <w:rPr>
                      <w:rFonts w:hint="eastAsia" w:cs="Times New Roman"/>
                      <w:color w:val="auto"/>
                      <w:sz w:val="21"/>
                      <w:szCs w:val="21"/>
                      <w:highlight w:val="none"/>
                      <w:lang w:val="en-US" w:eastAsia="zh-CN"/>
                    </w:rPr>
                    <w:t>运营期</w:t>
                  </w:r>
                  <w:r>
                    <w:rPr>
                      <w:rFonts w:hint="default" w:ascii="Times New Roman" w:hAnsi="Times New Roman" w:eastAsia="宋体" w:cs="Times New Roman"/>
                      <w:color w:val="auto"/>
                      <w:sz w:val="21"/>
                      <w:szCs w:val="21"/>
                      <w:highlight w:val="none"/>
                      <w:lang w:eastAsia="zh-CN"/>
                    </w:rPr>
                    <w:t>厂界噪声</w:t>
                  </w:r>
                  <w:r>
                    <w:rPr>
                      <w:rFonts w:hint="eastAsia" w:cs="Times New Roman"/>
                      <w:color w:val="auto"/>
                      <w:sz w:val="21"/>
                      <w:szCs w:val="21"/>
                      <w:highlight w:val="none"/>
                      <w:lang w:val="en-US" w:eastAsia="zh-CN"/>
                    </w:rPr>
                    <w:t>满足</w:t>
                  </w:r>
                  <w:r>
                    <w:rPr>
                      <w:rFonts w:hint="default" w:ascii="Times New Roman" w:hAnsi="Times New Roman" w:eastAsia="宋体" w:cs="Times New Roman"/>
                      <w:color w:val="auto"/>
                      <w:sz w:val="21"/>
                      <w:szCs w:val="21"/>
                      <w:highlight w:val="none"/>
                      <w:lang w:eastAsia="zh-CN"/>
                    </w:rPr>
                    <w:t>《工业企业厂界环境噪声排放标准》（GB12348-2008）中</w:t>
                  </w:r>
                  <w:r>
                    <w:rPr>
                      <w:rFonts w:hint="eastAsia" w:ascii="Times New Roman" w:hAnsi="Times New Roman" w:eastAsia="宋体" w:cs="Times New Roman"/>
                      <w:color w:val="auto"/>
                      <w:sz w:val="21"/>
                      <w:szCs w:val="21"/>
                      <w:highlight w:val="none"/>
                      <w:lang w:val="en-US" w:eastAsia="zh-CN"/>
                    </w:rPr>
                    <w:t>2</w:t>
                  </w:r>
                  <w:r>
                    <w:rPr>
                      <w:rFonts w:hint="default" w:ascii="Times New Roman" w:hAnsi="Times New Roman" w:eastAsia="宋体" w:cs="Times New Roman"/>
                      <w:color w:val="auto"/>
                      <w:sz w:val="21"/>
                      <w:szCs w:val="21"/>
                      <w:highlight w:val="none"/>
                      <w:lang w:eastAsia="zh-CN"/>
                    </w:rPr>
                    <w:t>类标准要求</w:t>
                  </w:r>
                  <w:r>
                    <w:rPr>
                      <w:rFonts w:hint="eastAsia" w:cs="Times New Roman"/>
                      <w:color w:val="auto"/>
                      <w:sz w:val="21"/>
                      <w:szCs w:val="21"/>
                      <w:highlight w:val="none"/>
                      <w:lang w:eastAsia="zh-CN"/>
                    </w:rPr>
                    <w:t>，</w:t>
                  </w:r>
                  <w:r>
                    <w:rPr>
                      <w:rFonts w:hint="eastAsia" w:cs="Times New Roman"/>
                      <w:color w:val="auto"/>
                      <w:sz w:val="21"/>
                      <w:szCs w:val="21"/>
                      <w:highlight w:val="none"/>
                      <w:lang w:val="en-US" w:eastAsia="zh-CN"/>
                    </w:rPr>
                    <w:t>声环境敏感目标噪声满足《声环境质量标准》（GB3096-2008）中1类标准要求</w:t>
                  </w:r>
                </w:p>
              </w:tc>
              <w:tc>
                <w:tcPr>
                  <w:tcW w:w="150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lang w:eastAsia="zh-CN"/>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0" w:hRule="atLeast"/>
              </w:trPr>
              <w:tc>
                <w:tcPr>
                  <w:tcW w:w="1329"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p>
              </w:tc>
              <w:tc>
                <w:tcPr>
                  <w:tcW w:w="126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固体废物防治措施</w:t>
                  </w:r>
                </w:p>
              </w:tc>
              <w:tc>
                <w:tcPr>
                  <w:tcW w:w="6055"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bCs/>
                      <w:color w:val="auto"/>
                      <w:spacing w:val="-10"/>
                      <w:sz w:val="21"/>
                      <w:szCs w:val="21"/>
                      <w:highlight w:val="none"/>
                      <w:lang w:val="en-US" w:eastAsia="zh-CN"/>
                    </w:rPr>
                    <w:t>施工期生活垃圾由环卫部门处置，建筑垃圾运至指定地点处置，沉淀池污泥运至垃圾填埋场填埋处置。运营期</w:t>
                  </w:r>
                  <w:r>
                    <w:rPr>
                      <w:rFonts w:hint="default" w:ascii="Times New Roman" w:hAnsi="Times New Roman" w:eastAsia="宋体" w:cs="Times New Roman"/>
                      <w:bCs/>
                      <w:color w:val="auto"/>
                      <w:spacing w:val="-10"/>
                      <w:sz w:val="21"/>
                      <w:szCs w:val="21"/>
                      <w:highlight w:val="none"/>
                      <w:lang w:val="en-US" w:eastAsia="zh-CN"/>
                    </w:rPr>
                    <w:t>生活垃圾</w:t>
                  </w:r>
                  <w:r>
                    <w:rPr>
                      <w:rFonts w:hint="eastAsia" w:cs="Times New Roman"/>
                      <w:bCs/>
                      <w:color w:val="auto"/>
                      <w:spacing w:val="-10"/>
                      <w:sz w:val="21"/>
                      <w:szCs w:val="21"/>
                      <w:highlight w:val="none"/>
                      <w:lang w:val="en-US" w:eastAsia="zh-CN"/>
                    </w:rPr>
                    <w:t>由环卫部门处置，</w:t>
                  </w:r>
                  <w:r>
                    <w:rPr>
                      <w:rFonts w:hint="default" w:ascii="Times New Roman" w:hAnsi="Times New Roman" w:eastAsia="宋体" w:cs="Times New Roman"/>
                      <w:bCs/>
                      <w:color w:val="auto"/>
                      <w:spacing w:val="-10"/>
                      <w:sz w:val="21"/>
                      <w:szCs w:val="21"/>
                      <w:highlight w:val="none"/>
                      <w:lang w:val="en-US" w:eastAsia="zh-CN"/>
                    </w:rPr>
                    <w:t>清理原粮中的杂质（泥沙）、粉尘集中收集，</w:t>
                  </w:r>
                  <w:r>
                    <w:rPr>
                      <w:rFonts w:hint="eastAsia" w:cs="Times New Roman"/>
                      <w:bCs/>
                      <w:color w:val="auto"/>
                      <w:spacing w:val="-10"/>
                      <w:sz w:val="21"/>
                      <w:szCs w:val="21"/>
                      <w:highlight w:val="none"/>
                      <w:lang w:val="en-US" w:eastAsia="zh-CN"/>
                    </w:rPr>
                    <w:t>外售综合利用</w:t>
                  </w:r>
                  <w:r>
                    <w:rPr>
                      <w:rFonts w:hint="default" w:ascii="Times New Roman" w:hAnsi="Times New Roman" w:eastAsia="宋体" w:cs="Times New Roman"/>
                      <w:bCs/>
                      <w:color w:val="auto"/>
                      <w:spacing w:val="-10"/>
                      <w:sz w:val="21"/>
                      <w:szCs w:val="21"/>
                      <w:highlight w:val="none"/>
                      <w:lang w:val="en-US" w:eastAsia="zh-CN"/>
                    </w:rPr>
                    <w:t>。</w:t>
                  </w:r>
                  <w:r>
                    <w:rPr>
                      <w:rFonts w:hint="eastAsia" w:cs="Times New Roman"/>
                      <w:bCs/>
                      <w:color w:val="auto"/>
                      <w:spacing w:val="-10"/>
                      <w:sz w:val="21"/>
                      <w:szCs w:val="21"/>
                      <w:highlight w:val="none"/>
                      <w:lang w:val="en-US" w:eastAsia="zh-CN"/>
                    </w:rPr>
                    <w:t>灰渣</w:t>
                  </w:r>
                  <w:r>
                    <w:rPr>
                      <w:rFonts w:hint="default" w:ascii="Times New Roman" w:hAnsi="Times New Roman" w:eastAsia="宋体" w:cs="Times New Roman"/>
                      <w:bCs/>
                      <w:color w:val="auto"/>
                      <w:spacing w:val="-10"/>
                      <w:sz w:val="21"/>
                      <w:szCs w:val="21"/>
                      <w:highlight w:val="none"/>
                      <w:lang w:val="en-US" w:eastAsia="zh-CN"/>
                    </w:rPr>
                    <w:t>集中收集，外售综合利用。</w:t>
                  </w:r>
                  <w:r>
                    <w:rPr>
                      <w:rFonts w:hint="eastAsia" w:cs="Times New Roman"/>
                      <w:bCs/>
                      <w:color w:val="auto"/>
                      <w:spacing w:val="-10"/>
                      <w:sz w:val="21"/>
                      <w:szCs w:val="21"/>
                      <w:highlight w:val="none"/>
                      <w:lang w:val="en-US" w:eastAsia="zh-CN"/>
                    </w:rPr>
                    <w:t>废布袋由厂家回收处置。不合格粮食外售给周边农户。</w:t>
                  </w:r>
                </w:p>
              </w:tc>
              <w:tc>
                <w:tcPr>
                  <w:tcW w:w="150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eastAsia" w:cs="Times New Roman"/>
                      <w:bCs/>
                      <w:color w:val="auto"/>
                      <w:sz w:val="21"/>
                      <w:szCs w:val="21"/>
                      <w:highlight w:val="none"/>
                      <w:lang w:val="en-US" w:eastAsia="zh-CN"/>
                    </w:rPr>
                    <w:t>新建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2" w:space="0"/>
                </w:tblBorders>
                <w:tblLayout w:type="fixed"/>
                <w:tblCellMar>
                  <w:top w:w="0" w:type="dxa"/>
                  <w:left w:w="108" w:type="dxa"/>
                  <w:bottom w:w="0" w:type="dxa"/>
                  <w:right w:w="108" w:type="dxa"/>
                </w:tblCellMar>
              </w:tblPrEx>
              <w:trPr>
                <w:trHeight w:val="0" w:hRule="atLeast"/>
              </w:trPr>
              <w:tc>
                <w:tcPr>
                  <w:tcW w:w="1329" w:type="dxa"/>
                  <w:vMerge w:val="continue"/>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p>
              </w:tc>
              <w:tc>
                <w:tcPr>
                  <w:tcW w:w="126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废水防治措施</w:t>
                  </w:r>
                </w:p>
              </w:tc>
              <w:tc>
                <w:tcPr>
                  <w:tcW w:w="6055"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eastAsia="zh-CN"/>
                    </w:rPr>
                    <w:t>施工期</w:t>
                  </w:r>
                  <w:r>
                    <w:rPr>
                      <w:rFonts w:hint="eastAsia" w:cs="Times New Roman"/>
                      <w:color w:val="auto"/>
                      <w:sz w:val="21"/>
                      <w:szCs w:val="21"/>
                      <w:highlight w:val="none"/>
                      <w:lang w:val="en-US" w:eastAsia="zh-CN"/>
                    </w:rPr>
                    <w:t>设置沉淀池，</w:t>
                  </w:r>
                  <w:r>
                    <w:rPr>
                      <w:rFonts w:hint="default" w:ascii="Times New Roman" w:hAnsi="Times New Roman" w:eastAsia="宋体" w:cs="Times New Roman"/>
                      <w:color w:val="auto"/>
                      <w:sz w:val="21"/>
                      <w:szCs w:val="21"/>
                      <w:highlight w:val="none"/>
                      <w:lang w:eastAsia="zh-CN"/>
                    </w:rPr>
                    <w:t>施工废水沉淀后用于厂区洒水降尘。施工人员生活污水排入防渗旱厕，定期清掏。</w:t>
                  </w:r>
                  <w:r>
                    <w:rPr>
                      <w:rFonts w:hint="eastAsia" w:cs="Times New Roman"/>
                      <w:color w:val="auto"/>
                      <w:sz w:val="21"/>
                      <w:szCs w:val="21"/>
                      <w:highlight w:val="none"/>
                      <w:lang w:val="en-US" w:eastAsia="zh-CN"/>
                    </w:rPr>
                    <w:t>本项目设置一座初期雨水收集池，初期雨水沉淀后用于厂区降尘</w:t>
                  </w:r>
                  <w:r>
                    <w:rPr>
                      <w:rFonts w:hint="default" w:ascii="Times New Roman" w:hAnsi="Times New Roman" w:eastAsia="宋体" w:cs="Times New Roman"/>
                      <w:color w:val="auto"/>
                      <w:sz w:val="21"/>
                      <w:szCs w:val="21"/>
                      <w:highlight w:val="none"/>
                      <w:lang w:eastAsia="zh-CN"/>
                    </w:rPr>
                    <w:t>，员工生活污水排入防渗旱厕定期清掏外运堆肥</w:t>
                  </w:r>
                  <w:r>
                    <w:rPr>
                      <w:rFonts w:hint="default" w:ascii="Times New Roman" w:hAnsi="Times New Roman" w:eastAsia="宋体" w:cs="Times New Roman"/>
                      <w:color w:val="auto"/>
                      <w:kern w:val="0"/>
                      <w:sz w:val="21"/>
                      <w:szCs w:val="21"/>
                      <w:highlight w:val="none"/>
                      <w:lang w:val="en-US" w:eastAsia="zh-CN"/>
                    </w:rPr>
                    <w:t>。</w:t>
                  </w:r>
                </w:p>
              </w:tc>
              <w:tc>
                <w:tcPr>
                  <w:tcW w:w="150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bCs/>
                      <w:color w:val="auto"/>
                      <w:sz w:val="21"/>
                      <w:szCs w:val="21"/>
                      <w:highlight w:val="none"/>
                      <w:lang w:val="en-US" w:eastAsia="zh-CN"/>
                    </w:rPr>
                    <w:t>新建</w:t>
                  </w:r>
                </w:p>
              </w:tc>
            </w:tr>
          </w:tbl>
          <w:p>
            <w:pPr>
              <w:spacing w:line="240" w:lineRule="auto"/>
              <w:ind w:firstLine="3162" w:firstLineChars="1500"/>
              <w:jc w:val="both"/>
              <w:rPr>
                <w:rFonts w:hint="default" w:ascii="Times New Roman" w:hAnsi="Times New Roman" w:cs="Times New Roman"/>
                <w:b/>
                <w:bCs/>
                <w:color w:val="auto"/>
                <w:szCs w:val="21"/>
                <w:highlight w:val="none"/>
              </w:rPr>
            </w:pPr>
            <w:r>
              <w:rPr>
                <w:rFonts w:hint="default" w:ascii="Times New Roman" w:hAnsi="Times New Roman" w:cs="Times New Roman"/>
                <w:b/>
                <w:bCs/>
                <w:color w:val="auto"/>
                <w:szCs w:val="21"/>
                <w:highlight w:val="none"/>
              </w:rPr>
              <w:t>表</w:t>
            </w:r>
            <w:r>
              <w:rPr>
                <w:rFonts w:hint="default" w:ascii="Times New Roman" w:hAnsi="Times New Roman" w:cs="Times New Roman"/>
                <w:b/>
                <w:bCs/>
                <w:color w:val="auto"/>
                <w:szCs w:val="21"/>
                <w:highlight w:val="none"/>
                <w:lang w:val="en-US" w:eastAsia="zh-CN"/>
              </w:rPr>
              <w:t>2</w:t>
            </w:r>
            <w:r>
              <w:rPr>
                <w:rFonts w:hint="default" w:ascii="Times New Roman" w:hAnsi="Times New Roman" w:cs="Times New Roman"/>
                <w:b/>
                <w:bCs/>
                <w:color w:val="auto"/>
                <w:szCs w:val="21"/>
                <w:highlight w:val="none"/>
              </w:rPr>
              <w:t>-2  产品方案表</w:t>
            </w:r>
          </w:p>
          <w:tbl>
            <w:tblPr>
              <w:tblStyle w:val="30"/>
              <w:tblpPr w:leftFromText="181" w:rightFromText="181" w:bottomFromText="142" w:vertAnchor="text" w:tblpXSpec="center" w:tblpY="1"/>
              <w:tblW w:w="8586"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
            <w:tblGrid>
              <w:gridCol w:w="882"/>
              <w:gridCol w:w="2369"/>
              <w:gridCol w:w="956"/>
              <w:gridCol w:w="1935"/>
              <w:gridCol w:w="244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cantSplit/>
              </w:trPr>
              <w:tc>
                <w:tcPr>
                  <w:tcW w:w="882" w:type="dxa"/>
                  <w:noWrap w:val="0"/>
                  <w:vAlign w:val="center"/>
                </w:tcPr>
                <w:p>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2369" w:type="dxa"/>
                  <w:noWrap w:val="0"/>
                  <w:vAlign w:val="center"/>
                </w:tcPr>
                <w:p>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产品名称</w:t>
                  </w:r>
                </w:p>
              </w:tc>
              <w:tc>
                <w:tcPr>
                  <w:tcW w:w="956" w:type="dxa"/>
                  <w:noWrap w:val="0"/>
                  <w:vAlign w:val="center"/>
                </w:tcPr>
                <w:p>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单 位</w:t>
                  </w:r>
                </w:p>
              </w:tc>
              <w:tc>
                <w:tcPr>
                  <w:tcW w:w="1935" w:type="dxa"/>
                  <w:noWrap w:val="0"/>
                  <w:vAlign w:val="center"/>
                </w:tcPr>
                <w:p>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年产量</w:t>
                  </w:r>
                </w:p>
              </w:tc>
              <w:tc>
                <w:tcPr>
                  <w:tcW w:w="2444" w:type="dxa"/>
                  <w:noWrap w:val="0"/>
                  <w:vAlign w:val="center"/>
                </w:tcPr>
                <w:p>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备    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0" w:type="dxa"/>
                  <w:bottom w:w="0" w:type="dxa"/>
                  <w:right w:w="0" w:type="dxa"/>
                </w:tblCellMar>
              </w:tblPrEx>
              <w:trPr>
                <w:cantSplit/>
              </w:trPr>
              <w:tc>
                <w:tcPr>
                  <w:tcW w:w="882" w:type="dxa"/>
                  <w:noWrap w:val="0"/>
                  <w:vAlign w:val="center"/>
                </w:tcPr>
                <w:p>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2369" w:type="dxa"/>
                  <w:noWrap w:val="0"/>
                  <w:vAlign w:val="center"/>
                </w:tcPr>
                <w:p>
                  <w:pPr>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eastAsia="zh-CN"/>
                    </w:rPr>
                    <w:t>玉米</w:t>
                  </w:r>
                </w:p>
              </w:tc>
              <w:tc>
                <w:tcPr>
                  <w:tcW w:w="956" w:type="dxa"/>
                  <w:noWrap w:val="0"/>
                  <w:vAlign w:val="center"/>
                </w:tcPr>
                <w:p>
                  <w:pPr>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吨</w:t>
                  </w:r>
                </w:p>
              </w:tc>
              <w:tc>
                <w:tcPr>
                  <w:tcW w:w="1935" w:type="dxa"/>
                  <w:noWrap w:val="0"/>
                  <w:vAlign w:val="center"/>
                </w:tcPr>
                <w:p>
                  <w:pPr>
                    <w:jc w:val="center"/>
                    <w:rPr>
                      <w:rFonts w:hint="default" w:ascii="Times New Roman" w:hAnsi="Times New Roman" w:eastAsia="宋体" w:cs="Times New Roman"/>
                      <w:color w:val="auto"/>
                      <w:szCs w:val="21"/>
                      <w:highlight w:val="none"/>
                      <w:lang w:val="en-US" w:eastAsia="zh-CN"/>
                    </w:rPr>
                  </w:pPr>
                  <w:r>
                    <w:rPr>
                      <w:rFonts w:hint="eastAsia" w:cs="Times New Roman"/>
                      <w:color w:val="auto"/>
                      <w:kern w:val="0"/>
                      <w:highlight w:val="none"/>
                      <w:lang w:val="en-US" w:eastAsia="zh-CN"/>
                    </w:rPr>
                    <w:t>3289.8</w:t>
                  </w:r>
                </w:p>
              </w:tc>
              <w:tc>
                <w:tcPr>
                  <w:tcW w:w="2444" w:type="dxa"/>
                  <w:noWrap w:val="0"/>
                  <w:vAlign w:val="center"/>
                </w:tcPr>
                <w:p>
                  <w:pPr>
                    <w:jc w:val="center"/>
                    <w:rPr>
                      <w:rFonts w:hint="eastAsia"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rPr>
                    <w:t>烘</w:t>
                  </w:r>
                  <w:r>
                    <w:rPr>
                      <w:rFonts w:hint="default" w:ascii="Times New Roman" w:hAnsi="Times New Roman" w:cs="Times New Roman"/>
                      <w:color w:val="auto"/>
                      <w:szCs w:val="21"/>
                      <w:highlight w:val="none"/>
                      <w:lang w:eastAsia="zh-CN"/>
                    </w:rPr>
                    <w:t>干</w:t>
                  </w:r>
                  <w:r>
                    <w:rPr>
                      <w:rFonts w:hint="eastAsia" w:ascii="Times New Roman" w:hAnsi="Times New Roman" w:cs="Times New Roman"/>
                      <w:color w:val="auto"/>
                      <w:szCs w:val="21"/>
                      <w:highlight w:val="none"/>
                      <w:lang w:val="en-US" w:eastAsia="zh-CN"/>
                    </w:rPr>
                    <w:t>后</w:t>
                  </w:r>
                </w:p>
              </w:tc>
            </w:tr>
          </w:tbl>
          <w:p>
            <w:pPr>
              <w:spacing w:line="360" w:lineRule="auto"/>
              <w:ind w:firstLine="482" w:firstLineChars="200"/>
              <w:rPr>
                <w:rFonts w:hint="default" w:ascii="Times New Roman" w:hAnsi="Times New Roman" w:cs="Times New Roman"/>
                <w:b/>
                <w:bCs/>
                <w:color w:val="auto"/>
                <w:kern w:val="0"/>
                <w:sz w:val="24"/>
                <w:szCs w:val="24"/>
                <w:lang w:val="en-US" w:eastAsia="zh-CN"/>
              </w:rPr>
            </w:pPr>
            <w:r>
              <w:rPr>
                <w:rFonts w:hint="default" w:ascii="Times New Roman" w:hAnsi="Times New Roman" w:cs="Times New Roman"/>
                <w:b/>
                <w:bCs/>
                <w:color w:val="auto"/>
                <w:kern w:val="0"/>
                <w:sz w:val="24"/>
                <w:szCs w:val="24"/>
                <w:lang w:val="en-US" w:eastAsia="zh-CN"/>
              </w:rPr>
              <w:t>主要生产设备及设备参数</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jc w:val="both"/>
              <w:textAlignment w:val="auto"/>
              <w:rPr>
                <w:rFonts w:hint="default" w:ascii="Times New Roman" w:hAnsi="Times New Roman" w:cs="Times New Roman"/>
                <w:color w:val="auto"/>
                <w:kern w:val="0"/>
                <w:sz w:val="24"/>
                <w:szCs w:val="24"/>
                <w:lang w:val="en-US" w:eastAsia="zh-CN"/>
              </w:rPr>
            </w:pPr>
            <w:r>
              <w:rPr>
                <w:rFonts w:hint="default" w:ascii="Times New Roman" w:hAnsi="Times New Roman" w:cs="Times New Roman"/>
                <w:color w:val="auto"/>
                <w:kern w:val="0"/>
                <w:sz w:val="24"/>
                <w:szCs w:val="24"/>
                <w:lang w:val="en-US" w:eastAsia="zh-CN"/>
              </w:rPr>
              <w:t>本项目主要生产及辅助设备见下表。</w:t>
            </w:r>
          </w:p>
          <w:p>
            <w:pPr>
              <w:pStyle w:val="80"/>
              <w:adjustRightInd/>
              <w:snapToGrid/>
              <w:spacing w:line="240" w:lineRule="auto"/>
              <w:rPr>
                <w:rFonts w:hint="default" w:ascii="Times New Roman" w:hAnsi="Times New Roman" w:cs="Times New Roman"/>
                <w:b/>
                <w:bCs/>
                <w:color w:val="auto"/>
                <w:sz w:val="21"/>
                <w:szCs w:val="21"/>
              </w:rPr>
            </w:pPr>
            <w:r>
              <w:rPr>
                <w:rFonts w:hint="default" w:ascii="Times New Roman" w:hAnsi="Times New Roman" w:cs="Times New Roman"/>
                <w:b/>
                <w:bCs/>
                <w:color w:val="auto"/>
                <w:sz w:val="21"/>
                <w:szCs w:val="21"/>
              </w:rPr>
              <w:t>表</w:t>
            </w:r>
            <w:r>
              <w:rPr>
                <w:rFonts w:hint="default" w:ascii="Times New Roman" w:hAnsi="Times New Roman" w:cs="Times New Roman"/>
                <w:b/>
                <w:bCs/>
                <w:color w:val="auto"/>
                <w:sz w:val="21"/>
                <w:szCs w:val="21"/>
                <w:lang w:val="en-US" w:eastAsia="zh-CN"/>
              </w:rPr>
              <w:t>2-</w:t>
            </w:r>
            <w:r>
              <w:rPr>
                <w:rFonts w:hint="eastAsia" w:cs="Times New Roman"/>
                <w:b/>
                <w:bCs/>
                <w:color w:val="auto"/>
                <w:sz w:val="21"/>
                <w:szCs w:val="21"/>
                <w:lang w:val="en-US" w:eastAsia="zh-CN"/>
              </w:rPr>
              <w:t>3</w:t>
            </w:r>
            <w:r>
              <w:rPr>
                <w:rFonts w:hint="default" w:ascii="Times New Roman" w:hAnsi="Times New Roman" w:cs="Times New Roman"/>
                <w:b/>
                <w:bCs/>
                <w:color w:val="auto"/>
                <w:sz w:val="21"/>
                <w:szCs w:val="21"/>
                <w:lang w:eastAsia="zh-CN"/>
              </w:rPr>
              <w:t>主要设备</w:t>
            </w:r>
            <w:r>
              <w:rPr>
                <w:rFonts w:hint="default" w:ascii="Times New Roman" w:hAnsi="Times New Roman" w:cs="Times New Roman"/>
                <w:b/>
                <w:bCs/>
                <w:color w:val="auto"/>
                <w:sz w:val="21"/>
                <w:szCs w:val="21"/>
              </w:rPr>
              <w:t>一览表</w:t>
            </w:r>
          </w:p>
          <w:tbl>
            <w:tblPr>
              <w:tblStyle w:val="30"/>
              <w:tblW w:w="10160"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685"/>
              <w:gridCol w:w="4716"/>
              <w:gridCol w:w="1734"/>
              <w:gridCol w:w="202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685" w:type="dxa"/>
                  <w:noWrap w:val="0"/>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序号</w:t>
                  </w:r>
                </w:p>
              </w:tc>
              <w:tc>
                <w:tcPr>
                  <w:tcW w:w="4716" w:type="dxa"/>
                  <w:noWrap w:val="0"/>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名称</w:t>
                  </w:r>
                </w:p>
              </w:tc>
              <w:tc>
                <w:tcPr>
                  <w:tcW w:w="1734" w:type="dxa"/>
                  <w:noWrap w:val="0"/>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单位</w:t>
                  </w:r>
                </w:p>
              </w:tc>
              <w:tc>
                <w:tcPr>
                  <w:tcW w:w="2025" w:type="dxa"/>
                  <w:noWrap w:val="0"/>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数量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685"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val="en-US" w:eastAsia="zh-CN"/>
                    </w:rPr>
                    <w:t>1</w:t>
                  </w:r>
                </w:p>
              </w:tc>
              <w:tc>
                <w:tcPr>
                  <w:tcW w:w="4716" w:type="dxa"/>
                  <w:noWrap w:val="0"/>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rPr>
                    <w:t>清理筛</w:t>
                  </w:r>
                  <w:r>
                    <w:rPr>
                      <w:rFonts w:hint="default" w:ascii="Times New Roman" w:hAnsi="Times New Roman" w:cs="Times New Roman"/>
                      <w:color w:val="auto"/>
                      <w:szCs w:val="21"/>
                      <w:lang w:val="en-US" w:eastAsia="zh-CN"/>
                    </w:rPr>
                    <w:t>分机及配套除尘器</w:t>
                  </w:r>
                </w:p>
              </w:tc>
              <w:tc>
                <w:tcPr>
                  <w:tcW w:w="1734"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val="en-US" w:eastAsia="zh-CN"/>
                    </w:rPr>
                    <w:t>台</w:t>
                  </w:r>
                </w:p>
              </w:tc>
              <w:tc>
                <w:tcPr>
                  <w:tcW w:w="2025" w:type="dxa"/>
                  <w:noWrap w:val="0"/>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685"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val="en-US" w:eastAsia="zh-CN"/>
                    </w:rPr>
                    <w:t>2</w:t>
                  </w:r>
                </w:p>
              </w:tc>
              <w:tc>
                <w:tcPr>
                  <w:tcW w:w="4716" w:type="dxa"/>
                  <w:noWrap w:val="0"/>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传送带</w:t>
                  </w:r>
                </w:p>
              </w:tc>
              <w:tc>
                <w:tcPr>
                  <w:tcW w:w="1734"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val="en-US" w:eastAsia="zh-CN"/>
                    </w:rPr>
                    <w:t>台</w:t>
                  </w:r>
                </w:p>
              </w:tc>
              <w:tc>
                <w:tcPr>
                  <w:tcW w:w="2025" w:type="dxa"/>
                  <w:noWrap w:val="0"/>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3</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685"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val="en-US" w:eastAsia="zh-CN"/>
                    </w:rPr>
                    <w:t>3</w:t>
                  </w:r>
                </w:p>
              </w:tc>
              <w:tc>
                <w:tcPr>
                  <w:tcW w:w="4716" w:type="dxa"/>
                  <w:noWrap w:val="0"/>
                  <w:vAlign w:val="center"/>
                </w:tcPr>
                <w:p>
                  <w:pPr>
                    <w:widowControl/>
                    <w:jc w:val="center"/>
                    <w:textAlignment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提升机</w:t>
                  </w:r>
                </w:p>
              </w:tc>
              <w:tc>
                <w:tcPr>
                  <w:tcW w:w="1734" w:type="dxa"/>
                  <w:noWrap w:val="0"/>
                  <w:vAlign w:val="center"/>
                </w:tcPr>
                <w:p>
                  <w:pPr>
                    <w:adjustRightInd w:val="0"/>
                    <w:snapToGrid w:val="0"/>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台</w:t>
                  </w:r>
                </w:p>
              </w:tc>
              <w:tc>
                <w:tcPr>
                  <w:tcW w:w="2025"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kern w:val="2"/>
                      <w:sz w:val="21"/>
                      <w:szCs w:val="21"/>
                      <w:lang w:val="en-US" w:eastAsia="zh-CN" w:bidi="ar-SA"/>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685"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val="en-US" w:eastAsia="zh-CN"/>
                    </w:rPr>
                    <w:t>4</w:t>
                  </w:r>
                </w:p>
              </w:tc>
              <w:tc>
                <w:tcPr>
                  <w:tcW w:w="4716" w:type="dxa"/>
                  <w:noWrap w:val="0"/>
                  <w:vAlign w:val="center"/>
                </w:tcPr>
                <w:p>
                  <w:pPr>
                    <w:widowControl/>
                    <w:jc w:val="center"/>
                    <w:textAlignment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风机</w:t>
                  </w:r>
                </w:p>
              </w:tc>
              <w:tc>
                <w:tcPr>
                  <w:tcW w:w="1734"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val="en-US" w:eastAsia="zh-CN"/>
                    </w:rPr>
                    <w:t>台</w:t>
                  </w:r>
                </w:p>
              </w:tc>
              <w:tc>
                <w:tcPr>
                  <w:tcW w:w="2025"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eastAsia" w:ascii="Times New Roman" w:hAnsi="Times New Roman" w:cs="Times New Roman"/>
                      <w:color w:val="auto"/>
                      <w:szCs w:val="21"/>
                      <w:lang w:val="en-US" w:eastAsia="zh-CN"/>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39" w:hRule="atLeast"/>
                <w:jc w:val="center"/>
              </w:trPr>
              <w:tc>
                <w:tcPr>
                  <w:tcW w:w="1685"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val="en-US" w:eastAsia="zh-CN"/>
                    </w:rPr>
                    <w:t>5</w:t>
                  </w:r>
                </w:p>
              </w:tc>
              <w:tc>
                <w:tcPr>
                  <w:tcW w:w="4716" w:type="dxa"/>
                  <w:noWrap w:val="0"/>
                  <w:vAlign w:val="center"/>
                </w:tcPr>
                <w:p>
                  <w:pPr>
                    <w:widowControl/>
                    <w:jc w:val="center"/>
                    <w:textAlignment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热风炉</w:t>
                  </w:r>
                </w:p>
              </w:tc>
              <w:tc>
                <w:tcPr>
                  <w:tcW w:w="1734"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val="en-US" w:eastAsia="zh-CN"/>
                    </w:rPr>
                    <w:t>台</w:t>
                  </w:r>
                </w:p>
              </w:tc>
              <w:tc>
                <w:tcPr>
                  <w:tcW w:w="2025"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685"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eastAsia" w:cs="Times New Roman"/>
                      <w:color w:val="auto"/>
                      <w:szCs w:val="21"/>
                      <w:lang w:val="en-US" w:eastAsia="zh-CN"/>
                    </w:rPr>
                    <w:t>6</w:t>
                  </w:r>
                </w:p>
              </w:tc>
              <w:tc>
                <w:tcPr>
                  <w:tcW w:w="4716" w:type="dxa"/>
                  <w:noWrap w:val="0"/>
                  <w:vAlign w:val="center"/>
                </w:tcPr>
                <w:p>
                  <w:pPr>
                    <w:pStyle w:val="74"/>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kern w:val="2"/>
                      <w:sz w:val="21"/>
                      <w:szCs w:val="21"/>
                      <w:lang w:val="en-US" w:eastAsia="zh-CN" w:bidi="ar-SA"/>
                    </w:rPr>
                    <w:t>烘干塔</w:t>
                  </w:r>
                </w:p>
              </w:tc>
              <w:tc>
                <w:tcPr>
                  <w:tcW w:w="1734" w:type="dxa"/>
                  <w:noWrap w:val="0"/>
                  <w:vAlign w:val="center"/>
                </w:tcPr>
                <w:p>
                  <w:pPr>
                    <w:adjustRightInd w:val="0"/>
                    <w:snapToGrid w:val="0"/>
                    <w:jc w:val="center"/>
                    <w:rPr>
                      <w:rFonts w:hint="default" w:ascii="Times New Roman" w:hAnsi="Times New Roman" w:cs="Times New Roman"/>
                      <w:color w:val="auto"/>
                      <w:kern w:val="2"/>
                      <w:sz w:val="21"/>
                      <w:szCs w:val="21"/>
                      <w:lang w:val="en-US" w:eastAsia="zh-CN" w:bidi="ar-SA"/>
                    </w:rPr>
                  </w:pPr>
                  <w:r>
                    <w:rPr>
                      <w:rFonts w:hint="default" w:ascii="Times New Roman" w:hAnsi="Times New Roman" w:cs="Times New Roman"/>
                      <w:color w:val="auto"/>
                      <w:kern w:val="2"/>
                      <w:sz w:val="21"/>
                      <w:szCs w:val="21"/>
                      <w:lang w:val="en-US" w:eastAsia="zh-CN" w:bidi="ar-SA"/>
                    </w:rPr>
                    <w:t>座</w:t>
                  </w:r>
                </w:p>
              </w:tc>
              <w:tc>
                <w:tcPr>
                  <w:tcW w:w="2025"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eastAsia="宋体" w:cs="Times New Roman"/>
                      <w:color w:val="auto"/>
                      <w:szCs w:val="21"/>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685" w:type="dxa"/>
                  <w:noWrap w:val="0"/>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7</w:t>
                  </w:r>
                </w:p>
              </w:tc>
              <w:tc>
                <w:tcPr>
                  <w:tcW w:w="4716" w:type="dxa"/>
                  <w:noWrap w:val="0"/>
                  <w:vAlign w:val="center"/>
                </w:tcPr>
                <w:p>
                  <w:pPr>
                    <w:widowControl/>
                    <w:jc w:val="center"/>
                    <w:textAlignment w:val="center"/>
                    <w:rPr>
                      <w:rFonts w:hint="default" w:ascii="Times New Roman" w:hAnsi="Times New Roman" w:eastAsia="宋体" w:cs="Times New Roman"/>
                      <w:color w:val="auto"/>
                      <w:kern w:val="2"/>
                      <w:sz w:val="21"/>
                      <w:szCs w:val="24"/>
                      <w:lang w:val="en-US" w:eastAsia="zh-CN" w:bidi="ar-SA"/>
                    </w:rPr>
                  </w:pPr>
                  <w:r>
                    <w:rPr>
                      <w:rFonts w:hint="default" w:ascii="Times New Roman" w:hAnsi="Times New Roman" w:eastAsia="宋体" w:cs="Times New Roman"/>
                      <w:color w:val="auto"/>
                      <w:kern w:val="2"/>
                      <w:sz w:val="21"/>
                      <w:szCs w:val="24"/>
                      <w:lang w:val="en-US" w:eastAsia="zh-CN" w:bidi="ar-SA"/>
                    </w:rPr>
                    <w:t>布袋除尘器</w:t>
                  </w:r>
                </w:p>
              </w:tc>
              <w:tc>
                <w:tcPr>
                  <w:tcW w:w="1734" w:type="dxa"/>
                  <w:noWrap w:val="0"/>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kern w:val="2"/>
                      <w:sz w:val="21"/>
                      <w:szCs w:val="21"/>
                      <w:lang w:val="en-US" w:eastAsia="zh-CN" w:bidi="ar-SA"/>
                    </w:rPr>
                    <w:t>台</w:t>
                  </w:r>
                </w:p>
              </w:tc>
              <w:tc>
                <w:tcPr>
                  <w:tcW w:w="2025" w:type="dxa"/>
                  <w:noWrap w:val="0"/>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1</w:t>
                  </w:r>
                </w:p>
              </w:tc>
            </w:tr>
          </w:tbl>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
                <w:bCs/>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3、</w:t>
            </w:r>
            <w:r>
              <w:rPr>
                <w:rFonts w:hint="default" w:ascii="Times New Roman" w:hAnsi="Times New Roman" w:cs="Times New Roman"/>
                <w:b/>
                <w:bCs/>
                <w:color w:val="auto"/>
                <w:kern w:val="0"/>
                <w:sz w:val="24"/>
                <w:szCs w:val="24"/>
                <w:lang w:val="en-US" w:eastAsia="zh-CN"/>
              </w:rPr>
              <w:t>主要原辅材料及燃料</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lang w:val="en-US" w:eastAsia="zh-CN"/>
              </w:rPr>
            </w:pPr>
            <w:r>
              <w:rPr>
                <w:rFonts w:hint="default" w:ascii="Times New Roman" w:hAnsi="Times New Roman" w:cs="Times New Roman"/>
                <w:color w:val="auto"/>
                <w:kern w:val="0"/>
                <w:sz w:val="24"/>
                <w:highlight w:val="none"/>
              </w:rPr>
              <w:t>原辅材料用量见下表。</w:t>
            </w:r>
          </w:p>
          <w:p>
            <w:pPr>
              <w:pStyle w:val="80"/>
              <w:adjustRightInd/>
              <w:snapToGrid/>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lang w:val="en-US" w:eastAsia="zh-CN"/>
              </w:rPr>
              <w:t>2-</w:t>
            </w:r>
            <w:r>
              <w:rPr>
                <w:rFonts w:hint="eastAsia" w:cs="Times New Roman"/>
                <w:b/>
                <w:bCs/>
                <w:color w:val="auto"/>
                <w:sz w:val="21"/>
                <w:szCs w:val="21"/>
                <w:highlight w:val="none"/>
                <w:lang w:val="en-US" w:eastAsia="zh-CN"/>
              </w:rPr>
              <w:t xml:space="preserve">4 </w:t>
            </w:r>
            <w:r>
              <w:rPr>
                <w:rFonts w:hint="default" w:ascii="Times New Roman" w:hAnsi="Times New Roman" w:cs="Times New Roman"/>
                <w:b/>
                <w:bCs/>
                <w:color w:val="auto"/>
                <w:sz w:val="21"/>
                <w:szCs w:val="21"/>
                <w:highlight w:val="none"/>
                <w:lang w:eastAsia="zh-CN"/>
              </w:rPr>
              <w:t>原、辅材料情况</w:t>
            </w:r>
            <w:r>
              <w:rPr>
                <w:rFonts w:hint="default" w:ascii="Times New Roman" w:hAnsi="Times New Roman" w:cs="Times New Roman"/>
                <w:b/>
                <w:bCs/>
                <w:color w:val="auto"/>
                <w:sz w:val="21"/>
                <w:szCs w:val="21"/>
                <w:highlight w:val="none"/>
              </w:rPr>
              <w:t>一览表</w:t>
            </w:r>
          </w:p>
          <w:tbl>
            <w:tblPr>
              <w:tblStyle w:val="30"/>
              <w:tblW w:w="10154"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30"/>
              <w:gridCol w:w="2357"/>
              <w:gridCol w:w="2302"/>
              <w:gridCol w:w="466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830" w:type="dxa"/>
                  <w:noWrap w:val="0"/>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序号</w:t>
                  </w:r>
                </w:p>
              </w:tc>
              <w:tc>
                <w:tcPr>
                  <w:tcW w:w="2357" w:type="dxa"/>
                  <w:noWrap w:val="0"/>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名称</w:t>
                  </w:r>
                </w:p>
              </w:tc>
              <w:tc>
                <w:tcPr>
                  <w:tcW w:w="2302" w:type="dxa"/>
                  <w:noWrap w:val="0"/>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年用量</w:t>
                  </w:r>
                </w:p>
              </w:tc>
              <w:tc>
                <w:tcPr>
                  <w:tcW w:w="4665" w:type="dxa"/>
                  <w:noWrap w:val="0"/>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备注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830" w:type="dxa"/>
                  <w:noWrap w:val="0"/>
                  <w:vAlign w:val="center"/>
                </w:tcPr>
                <w:p>
                  <w:pPr>
                    <w:adjustRightInd w:val="0"/>
                    <w:snapToGrid w:val="0"/>
                    <w:jc w:val="center"/>
                    <w:rPr>
                      <w:rFonts w:hint="default" w:ascii="Times New Roman" w:hAnsi="Times New Roman" w:cs="Times New Roman"/>
                      <w:color w:val="auto"/>
                      <w:szCs w:val="21"/>
                    </w:rPr>
                  </w:pPr>
                  <w:r>
                    <w:rPr>
                      <w:rFonts w:hint="default" w:ascii="Times New Roman" w:hAnsi="Times New Roman" w:cs="Times New Roman"/>
                      <w:color w:val="auto"/>
                      <w:szCs w:val="21"/>
                    </w:rPr>
                    <w:t>1</w:t>
                  </w:r>
                </w:p>
              </w:tc>
              <w:tc>
                <w:tcPr>
                  <w:tcW w:w="2357" w:type="dxa"/>
                  <w:noWrap w:val="0"/>
                  <w:vAlign w:val="center"/>
                </w:tcPr>
                <w:p>
                  <w:pPr>
                    <w:adjustRightInd w:val="0"/>
                    <w:snapToGrid w:val="0"/>
                    <w:jc w:val="center"/>
                    <w:rPr>
                      <w:rFonts w:hint="default" w:ascii="Times New Roman" w:hAnsi="Times New Roman" w:eastAsia="宋体" w:cs="Times New Roman"/>
                      <w:color w:val="auto"/>
                      <w:szCs w:val="21"/>
                      <w:lang w:eastAsia="zh-CN"/>
                    </w:rPr>
                  </w:pPr>
                  <w:r>
                    <w:rPr>
                      <w:rFonts w:hint="default" w:ascii="Times New Roman" w:hAnsi="Times New Roman" w:eastAsia="宋体" w:cs="Times New Roman"/>
                      <w:color w:val="auto"/>
                      <w:szCs w:val="21"/>
                      <w:lang w:val="en-US" w:eastAsia="zh-CN"/>
                    </w:rPr>
                    <w:t>玉米潮粮</w:t>
                  </w:r>
                </w:p>
              </w:tc>
              <w:tc>
                <w:tcPr>
                  <w:tcW w:w="2302" w:type="dxa"/>
                  <w:noWrap w:val="0"/>
                  <w:vAlign w:val="center"/>
                </w:tcPr>
                <w:p>
                  <w:pPr>
                    <w:adjustRightInd w:val="0"/>
                    <w:snapToGrid w:val="0"/>
                    <w:jc w:val="center"/>
                    <w:rPr>
                      <w:rFonts w:hint="default" w:ascii="Times New Roman" w:hAnsi="Times New Roman" w:eastAsia="宋体" w:cs="Times New Roman"/>
                      <w:color w:val="auto"/>
                      <w:szCs w:val="21"/>
                      <w:highlight w:val="yellow"/>
                      <w:lang w:val="en-US" w:eastAsia="zh-CN"/>
                    </w:rPr>
                  </w:pPr>
                  <w:r>
                    <w:rPr>
                      <w:rFonts w:hint="eastAsia" w:cs="Times New Roman"/>
                      <w:color w:val="auto"/>
                      <w:szCs w:val="21"/>
                      <w:highlight w:val="none"/>
                      <w:lang w:val="en-US" w:eastAsia="zh-CN"/>
                    </w:rPr>
                    <w:t>4000</w:t>
                  </w:r>
                  <w:r>
                    <w:rPr>
                      <w:rFonts w:hint="default" w:ascii="Times New Roman" w:hAnsi="Times New Roman" w:cs="Times New Roman"/>
                      <w:color w:val="auto"/>
                      <w:szCs w:val="21"/>
                      <w:highlight w:val="none"/>
                    </w:rPr>
                    <w:t>t/a</w:t>
                  </w:r>
                </w:p>
              </w:tc>
              <w:tc>
                <w:tcPr>
                  <w:tcW w:w="4665" w:type="dxa"/>
                  <w:noWrap w:val="0"/>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default" w:ascii="Times New Roman" w:hAnsi="Times New Roman" w:cs="Times New Roman"/>
                      <w:color w:val="auto"/>
                      <w:szCs w:val="21"/>
                      <w:lang w:val="en-US" w:eastAsia="zh-CN"/>
                    </w:rPr>
                    <w:t>向当地农户收购</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830" w:type="dxa"/>
                  <w:noWrap w:val="0"/>
                  <w:vAlign w:val="center"/>
                </w:tcPr>
                <w:p>
                  <w:pPr>
                    <w:adjustRightInd w:val="0"/>
                    <w:snapToGrid w:val="0"/>
                    <w:jc w:val="center"/>
                    <w:rPr>
                      <w:rFonts w:hint="default" w:ascii="Times New Roman" w:hAnsi="Times New Roman" w:eastAsia="宋体" w:cs="Times New Roman"/>
                      <w:color w:val="auto"/>
                      <w:kern w:val="2"/>
                      <w:sz w:val="21"/>
                      <w:szCs w:val="21"/>
                      <w:lang w:val="en-US" w:eastAsia="zh-CN" w:bidi="ar-SA"/>
                    </w:rPr>
                  </w:pPr>
                  <w:r>
                    <w:rPr>
                      <w:rFonts w:hint="default" w:ascii="Times New Roman" w:hAnsi="Times New Roman" w:cs="Times New Roman"/>
                      <w:color w:val="auto"/>
                      <w:szCs w:val="21"/>
                      <w:lang w:val="en-US" w:eastAsia="zh-CN"/>
                    </w:rPr>
                    <w:t>2</w:t>
                  </w:r>
                </w:p>
              </w:tc>
              <w:tc>
                <w:tcPr>
                  <w:tcW w:w="2357"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生物质压块燃料</w:t>
                  </w:r>
                </w:p>
              </w:tc>
              <w:tc>
                <w:tcPr>
                  <w:tcW w:w="2302" w:type="dxa"/>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r>
                    <w:rPr>
                      <w:rFonts w:hint="eastAsia" w:cs="Times New Roman"/>
                      <w:color w:val="auto"/>
                      <w:sz w:val="21"/>
                      <w:szCs w:val="21"/>
                      <w:highlight w:val="none"/>
                      <w:lang w:val="en-US" w:eastAsia="zh-CN"/>
                    </w:rPr>
                    <w:t>332</w:t>
                  </w:r>
                  <w:r>
                    <w:rPr>
                      <w:rFonts w:hint="default" w:ascii="Times New Roman" w:hAnsi="Times New Roman" w:cs="Times New Roman"/>
                      <w:color w:val="auto"/>
                      <w:szCs w:val="21"/>
                      <w:highlight w:val="none"/>
                      <w:lang w:val="en-US" w:eastAsia="zh-CN"/>
                    </w:rPr>
                    <w:t>t/a</w:t>
                  </w:r>
                </w:p>
              </w:tc>
              <w:tc>
                <w:tcPr>
                  <w:tcW w:w="4665" w:type="dxa"/>
                  <w:noWrap w:val="0"/>
                  <w:vAlign w:val="center"/>
                </w:tcPr>
                <w:p>
                  <w:pPr>
                    <w:adjustRightInd w:val="0"/>
                    <w:snapToGrid w:val="0"/>
                    <w:jc w:val="center"/>
                    <w:rPr>
                      <w:rFonts w:hint="default" w:ascii="Times New Roman" w:hAnsi="Times New Roman" w:cs="Times New Roman"/>
                      <w:color w:val="auto"/>
                      <w:szCs w:val="21"/>
                      <w:lang w:val="en-US" w:eastAsia="zh-CN"/>
                    </w:rPr>
                  </w:pPr>
                  <w:r>
                    <w:rPr>
                      <w:rFonts w:hint="default" w:ascii="Times New Roman" w:hAnsi="Times New Roman" w:cs="Times New Roman"/>
                      <w:color w:val="auto"/>
                      <w:szCs w:val="21"/>
                      <w:lang w:val="en-US" w:eastAsia="zh-CN"/>
                    </w:rPr>
                    <w:t>向附近燃料生产商购买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830" w:type="dxa"/>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3</w:t>
                  </w:r>
                </w:p>
              </w:tc>
              <w:tc>
                <w:tcPr>
                  <w:tcW w:w="2357" w:type="dxa"/>
                  <w:noWrap w:val="0"/>
                  <w:vAlign w:val="center"/>
                </w:tcPr>
                <w:p>
                  <w:pPr>
                    <w:adjustRightInd w:val="0"/>
                    <w:snapToGrid w:val="0"/>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电</w:t>
                  </w:r>
                </w:p>
              </w:tc>
              <w:tc>
                <w:tcPr>
                  <w:tcW w:w="2302" w:type="dxa"/>
                  <w:noWrap w:val="0"/>
                  <w:vAlign w:val="center"/>
                </w:tcPr>
                <w:p>
                  <w:pPr>
                    <w:adjustRightInd w:val="0"/>
                    <w:snapToGrid w:val="0"/>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20万kW·h</w:t>
                  </w:r>
                </w:p>
              </w:tc>
              <w:tc>
                <w:tcPr>
                  <w:tcW w:w="4665" w:type="dxa"/>
                  <w:noWrap w:val="0"/>
                  <w:vAlign w:val="center"/>
                </w:tcPr>
                <w:p>
                  <w:pPr>
                    <w:adjustRightInd w:val="0"/>
                    <w:snapToGrid w:val="0"/>
                    <w:jc w:val="center"/>
                    <w:rPr>
                      <w:rFonts w:hint="eastAsia" w:cs="Times New Roman"/>
                      <w:color w:val="auto"/>
                      <w:szCs w:val="21"/>
                      <w:lang w:val="en-US" w:eastAsia="zh-CN"/>
                    </w:rPr>
                  </w:pPr>
                  <w:r>
                    <w:rPr>
                      <w:rFonts w:hint="eastAsia" w:cs="Times New Roman"/>
                      <w:color w:val="auto"/>
                      <w:szCs w:val="21"/>
                      <w:lang w:val="en-US" w:eastAsia="zh-CN"/>
                    </w:rPr>
                    <w:t>电业局提供</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center"/>
              <w:textAlignment w:val="auto"/>
              <w:rPr>
                <w:rFonts w:hint="default" w:ascii="Times New Roman" w:hAnsi="Times New Roman" w:eastAsia="宋体" w:cs="Times New Roman"/>
                <w:b/>
                <w:bCs/>
                <w:color w:val="auto"/>
                <w:kern w:val="0"/>
                <w:sz w:val="24"/>
                <w:szCs w:val="24"/>
                <w:lang w:val="en-US" w:eastAsia="zh-CN"/>
              </w:rPr>
            </w:pPr>
            <w:r>
              <w:rPr>
                <w:rFonts w:hint="eastAsia" w:cs="Times New Roman"/>
                <w:b/>
                <w:bCs/>
                <w:color w:val="auto"/>
                <w:kern w:val="0"/>
                <w:sz w:val="24"/>
                <w:szCs w:val="24"/>
                <w:lang w:val="en-US" w:eastAsia="zh-CN"/>
              </w:rPr>
              <w:drawing>
                <wp:inline distT="0" distB="0" distL="114300" distR="114300">
                  <wp:extent cx="6184900" cy="1196340"/>
                  <wp:effectExtent l="0" t="0" r="0" b="0"/>
                  <wp:docPr id="33" name="E657119C-6982-421D-8BA7-E74DEB70A7D9-1" descr="C:/Users/WY001/AppData/Roaming/Kingsoft/wps/addons/data/win-i386/kinsertprocesson/insertimage.yGusRb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E657119C-6982-421D-8BA7-E74DEB70A7D9-1" descr="C:/Users/WY001/AppData/Roaming/Kingsoft/wps/addons/data/win-i386/kinsertprocesson/insertimage.yGusRbinsertimage"/>
                          <pic:cNvPicPr>
                            <a:picLocks noChangeAspect="1"/>
                          </pic:cNvPicPr>
                        </pic:nvPicPr>
                        <pic:blipFill>
                          <a:blip r:embed="rId10"/>
                          <a:stretch>
                            <a:fillRect/>
                          </a:stretch>
                        </pic:blipFill>
                        <pic:spPr>
                          <a:xfrm>
                            <a:off x="0" y="0"/>
                            <a:ext cx="6184900" cy="1196340"/>
                          </a:xfrm>
                          <a:prstGeom prst="rect">
                            <a:avLst/>
                          </a:prstGeom>
                        </pic:spPr>
                      </pic:pic>
                    </a:graphicData>
                  </a:graphic>
                </wp:inline>
              </w:drawing>
            </w:r>
            <w:r>
              <w:rPr>
                <w:rFonts w:hint="eastAsia" w:cs="Times New Roman"/>
                <w:b/>
                <w:bCs/>
                <w:color w:val="auto"/>
                <w:kern w:val="0"/>
                <w:sz w:val="24"/>
                <w:szCs w:val="24"/>
                <w:lang w:val="en-US" w:eastAsia="zh-CN"/>
              </w:rPr>
              <w:t>图2-1物料平衡图 （单位：t/a）</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生物质压块燃料消耗量计算：</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w:t>
            </w:r>
            <w:r>
              <w:rPr>
                <w:rFonts w:hint="default" w:ascii="Times New Roman" w:hAnsi="Times New Roman" w:eastAsia="宋体" w:cs="Times New Roman"/>
                <w:color w:val="auto"/>
                <w:kern w:val="0"/>
                <w:sz w:val="24"/>
                <w:szCs w:val="24"/>
                <w:highlight w:val="none"/>
                <w:lang w:val="en-US" w:eastAsia="zh-CN"/>
              </w:rPr>
              <w:t>进厂潮粮经初步筛选清除杂质后，进入烘干塔进行烘干的潮粮为</w:t>
            </w:r>
            <w:r>
              <w:rPr>
                <w:rFonts w:hint="eastAsia" w:cs="Times New Roman"/>
                <w:color w:val="auto"/>
                <w:kern w:val="0"/>
                <w:sz w:val="24"/>
                <w:szCs w:val="24"/>
                <w:lang w:val="en-US" w:eastAsia="zh-CN"/>
              </w:rPr>
              <w:t>3987.8t</w:t>
            </w:r>
            <w:r>
              <w:rPr>
                <w:rFonts w:hint="default" w:ascii="Times New Roman" w:hAnsi="Times New Roman" w:eastAsia="宋体" w:cs="Times New Roman"/>
                <w:color w:val="auto"/>
                <w:kern w:val="0"/>
                <w:sz w:val="24"/>
                <w:szCs w:val="24"/>
                <w:highlight w:val="none"/>
                <w:lang w:val="en-US" w:eastAsia="zh-CN"/>
              </w:rPr>
              <w:t>/a，含水率平均29%，要求烘干后的干粮含水率为14%。</w:t>
            </w:r>
            <w:r>
              <w:rPr>
                <w:rFonts w:hint="default" w:ascii="Times New Roman" w:hAnsi="Times New Roman" w:eastAsia="宋体" w:cs="Times New Roman"/>
                <w:color w:val="auto"/>
                <w:kern w:val="0"/>
                <w:sz w:val="24"/>
                <w:szCs w:val="24"/>
                <w:lang w:val="en-US" w:eastAsia="zh-CN"/>
              </w:rPr>
              <w:t>则烘干过程水分蒸发量按照下方公式计算：</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position w:val="-10"/>
                <w:sz w:val="24"/>
                <w:szCs w:val="24"/>
                <w:lang w:val="en-US" w:eastAsia="zh-CN"/>
              </w:rPr>
              <w:object>
                <v:shape id="_x0000_i1025" o:spt="75" type="#_x0000_t75" style="height:17pt;width:132.95pt;" o:ole="t" filled="f" o:preferrelative="t" stroked="f" coordsize="21600,21600">
                  <v:path/>
                  <v:fill on="f" focussize="0,0"/>
                  <v:stroke on="f"/>
                  <v:imagedata r:id="rId12" o:title=""/>
                  <o:lock v:ext="edit" aspectratio="t"/>
                  <w10:wrap type="none"/>
                  <w10:anchorlock/>
                </v:shape>
                <o:OLEObject Type="Embed" ProgID="Equation.KSEE3" ShapeID="_x0000_i1025" DrawAspect="Content" ObjectID="_1468075725" r:id="rId11">
                  <o:LockedField>false</o:LockedField>
                </o:OLEObject>
              </w:objec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式中：W：水分蒸发量，t/a；</w:t>
            </w:r>
          </w:p>
          <w:p>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G：处理量（本项目为</w:t>
            </w:r>
            <w:r>
              <w:rPr>
                <w:rFonts w:hint="eastAsia" w:cs="Times New Roman"/>
                <w:color w:val="auto"/>
                <w:kern w:val="0"/>
                <w:sz w:val="24"/>
                <w:szCs w:val="24"/>
                <w:lang w:val="en-US" w:eastAsia="zh-CN"/>
              </w:rPr>
              <w:t>3987.8</w:t>
            </w:r>
            <w:r>
              <w:rPr>
                <w:rFonts w:hint="default" w:ascii="Times New Roman" w:hAnsi="Times New Roman" w:eastAsia="宋体" w:cs="Times New Roman"/>
                <w:color w:val="auto"/>
                <w:kern w:val="0"/>
                <w:sz w:val="24"/>
                <w:szCs w:val="24"/>
                <w:lang w:val="en-US" w:eastAsia="zh-CN"/>
              </w:rPr>
              <w:t>t/a）；</w:t>
            </w:r>
          </w:p>
          <w:p>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ω</w:t>
            </w:r>
            <w:r>
              <w:rPr>
                <w:rFonts w:hint="default" w:ascii="Times New Roman" w:hAnsi="Times New Roman" w:eastAsia="宋体" w:cs="Times New Roman"/>
                <w:color w:val="auto"/>
                <w:kern w:val="0"/>
                <w:sz w:val="24"/>
                <w:szCs w:val="24"/>
                <w:vertAlign w:val="subscript"/>
                <w:lang w:val="en-US" w:eastAsia="zh-CN"/>
              </w:rPr>
              <w:t>1</w:t>
            </w:r>
            <w:r>
              <w:rPr>
                <w:rFonts w:hint="default" w:ascii="Times New Roman" w:hAnsi="Times New Roman" w:eastAsia="宋体" w:cs="Times New Roman"/>
                <w:color w:val="auto"/>
                <w:kern w:val="0"/>
                <w:sz w:val="24"/>
                <w:szCs w:val="24"/>
                <w:lang w:val="en-US" w:eastAsia="zh-CN"/>
              </w:rPr>
              <w:t>：进料含水量百分数（本项目为29</w:t>
            </w:r>
            <w:r>
              <w:rPr>
                <w:rFonts w:hint="eastAsia"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ω</w:t>
            </w:r>
            <w:r>
              <w:rPr>
                <w:rFonts w:hint="default" w:ascii="Times New Roman" w:hAnsi="Times New Roman" w:eastAsia="宋体" w:cs="Times New Roman"/>
                <w:color w:val="auto"/>
                <w:kern w:val="0"/>
                <w:sz w:val="24"/>
                <w:szCs w:val="24"/>
                <w:vertAlign w:val="subscript"/>
                <w:lang w:val="en-US" w:eastAsia="zh-CN"/>
              </w:rPr>
              <w:t>2</w:t>
            </w:r>
            <w:r>
              <w:rPr>
                <w:rFonts w:hint="default" w:ascii="Times New Roman" w:hAnsi="Times New Roman" w:eastAsia="宋体" w:cs="Times New Roman"/>
                <w:color w:val="auto"/>
                <w:kern w:val="0"/>
                <w:sz w:val="24"/>
                <w:szCs w:val="24"/>
                <w:lang w:val="en-US" w:eastAsia="zh-CN"/>
              </w:rPr>
              <w:t>：出料含水量百分数（本项目为14</w:t>
            </w:r>
            <w:r>
              <w:rPr>
                <w:rFonts w:hint="eastAsia" w:cs="Times New Roman"/>
                <w:color w:val="auto"/>
                <w:kern w:val="0"/>
                <w:sz w:val="24"/>
                <w:szCs w:val="24"/>
                <w:lang w:val="en-US" w:eastAsia="zh-CN"/>
              </w:rPr>
              <w:t>%</w:t>
            </w:r>
            <w:r>
              <w:rPr>
                <w:rFonts w:hint="default" w:ascii="Times New Roman" w:hAnsi="Times New Roman" w:eastAsia="宋体" w:cs="Times New Roman"/>
                <w:color w:val="auto"/>
                <w:kern w:val="0"/>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则水分蒸发量为</w:t>
            </w:r>
            <w:r>
              <w:rPr>
                <w:rFonts w:hint="eastAsia" w:cs="Times New Roman"/>
                <w:color w:val="auto"/>
                <w:kern w:val="0"/>
                <w:sz w:val="24"/>
                <w:szCs w:val="24"/>
                <w:lang w:val="en-US" w:eastAsia="zh-CN"/>
              </w:rPr>
              <w:t>696</w:t>
            </w:r>
            <w:r>
              <w:rPr>
                <w:rFonts w:hint="default" w:ascii="Times New Roman" w:hAnsi="Times New Roman" w:eastAsia="宋体" w:cs="Times New Roman"/>
                <w:color w:val="auto"/>
                <w:kern w:val="0"/>
                <w:sz w:val="24"/>
                <w:szCs w:val="24"/>
                <w:lang w:val="en-US" w:eastAsia="zh-CN"/>
              </w:rPr>
              <w:t>t/a。</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本项目热风炉热效率为80%，生物质燃料的收到基低位发热量为</w:t>
            </w:r>
            <w:r>
              <w:rPr>
                <w:rFonts w:hint="eastAsia" w:ascii="Times New Roman" w:hAnsi="Times New Roman" w:eastAsia="宋体" w:cs="Times New Roman"/>
                <w:color w:val="auto"/>
                <w:kern w:val="0"/>
                <w:sz w:val="24"/>
                <w:szCs w:val="24"/>
                <w:lang w:val="en-US" w:eastAsia="zh-CN"/>
              </w:rPr>
              <w:t>14.</w:t>
            </w:r>
            <w:r>
              <w:rPr>
                <w:rFonts w:hint="eastAsia" w:cs="Times New Roman"/>
                <w:color w:val="auto"/>
                <w:kern w:val="0"/>
                <w:sz w:val="24"/>
                <w:szCs w:val="24"/>
                <w:lang w:val="en-US" w:eastAsia="zh-CN"/>
              </w:rPr>
              <w:t>132</w:t>
            </w:r>
            <w:r>
              <w:rPr>
                <w:rFonts w:hint="default" w:ascii="Times New Roman" w:hAnsi="Times New Roman" w:eastAsia="宋体" w:cs="Times New Roman"/>
                <w:color w:val="auto"/>
                <w:kern w:val="0"/>
                <w:sz w:val="24"/>
                <w:szCs w:val="24"/>
                <w:lang w:val="en-US" w:eastAsia="zh-CN"/>
              </w:rPr>
              <w:t>MJ/kg，参考尹协镇《粮食烘干过程中不同外部条件对烘干能耗的影响》中的数据“每烘干1kg水能耗取5400kJ/kg”，本项目所需生物质压块燃料量按照下方公式计算：</w:t>
            </w:r>
          </w:p>
          <w:p>
            <w:pPr>
              <w:keepNext w:val="0"/>
              <w:keepLines w:val="0"/>
              <w:pageBreakBefore w:val="0"/>
              <w:widowControl w:val="0"/>
              <w:kinsoku/>
              <w:wordWrap/>
              <w:overflowPunct/>
              <w:topLinePunct w:val="0"/>
              <w:autoSpaceDE/>
              <w:autoSpaceDN/>
              <w:bidi w:val="0"/>
              <w:adjustRightInd w:val="0"/>
              <w:snapToGrid w:val="0"/>
              <w:spacing w:line="360" w:lineRule="auto"/>
              <w:jc w:val="center"/>
              <w:textAlignment w:val="auto"/>
              <w:rPr>
                <w:rFonts w:hint="default" w:ascii="Times New Roman" w:hAnsi="Times New Roman" w:cs="Times New Roman"/>
                <w:color w:val="auto"/>
                <w:lang w:val="en-US" w:eastAsia="zh-CN"/>
              </w:rPr>
            </w:pPr>
            <w:r>
              <w:rPr>
                <w:rFonts w:hint="default" w:ascii="Times New Roman" w:hAnsi="Times New Roman" w:cs="Times New Roman"/>
                <w:color w:val="auto"/>
                <w:position w:val="-28"/>
                <w:lang w:val="en-US" w:eastAsia="zh-CN"/>
              </w:rPr>
              <w:object>
                <v:shape id="_x0000_i1026" o:spt="75" type="#_x0000_t75" style="height:33pt;width:87pt;" o:ole="t" filled="f" o:preferrelative="t" stroked="f" coordsize="21600,21600">
                  <v:path/>
                  <v:fill on="f" focussize="0,0"/>
                  <v:stroke on="f"/>
                  <v:imagedata r:id="rId14" o:title=""/>
                  <o:lock v:ext="edit" aspectratio="t"/>
                  <w10:wrap type="none"/>
                  <w10:anchorlock/>
                </v:shape>
                <o:OLEObject Type="Embed" ProgID="Equation.KSEE3" ShapeID="_x0000_i1026" DrawAspect="Content" ObjectID="_1468075726" r:id="rId13">
                  <o:LockedField>false</o:LockedField>
                </o:OLEObject>
              </w:objec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式中：M：生物质压块燃料消耗量，t/a；</w:t>
            </w:r>
          </w:p>
          <w:p>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eastAsia="宋体" w:cs="Times New Roman"/>
                <w:color w:val="auto"/>
                <w:kern w:val="0"/>
                <w:sz w:val="24"/>
                <w:szCs w:val="24"/>
                <w:lang w:val="en-US" w:eastAsia="zh-CN"/>
              </w:rPr>
              <w:t>e：烘干单位质量水的能耗，取5400kJ/kg，即5400MJ/t；</w:t>
            </w:r>
          </w:p>
          <w:p>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m：水分蒸发量，本项目为</w:t>
            </w:r>
            <w:r>
              <w:rPr>
                <w:rFonts w:hint="eastAsia" w:cs="Times New Roman"/>
                <w:color w:val="auto"/>
                <w:kern w:val="0"/>
                <w:sz w:val="24"/>
                <w:szCs w:val="24"/>
                <w:lang w:val="en-US" w:eastAsia="zh-CN"/>
              </w:rPr>
              <w:t>696</w:t>
            </w:r>
            <w:r>
              <w:rPr>
                <w:rFonts w:hint="default" w:ascii="Times New Roman" w:hAnsi="Times New Roman" w:eastAsia="宋体" w:cs="Times New Roman"/>
                <w:color w:val="auto"/>
                <w:kern w:val="0"/>
                <w:sz w:val="24"/>
                <w:szCs w:val="24"/>
                <w:lang w:val="en-US" w:eastAsia="zh-CN"/>
              </w:rPr>
              <w:t>t/a；</w:t>
            </w:r>
          </w:p>
          <w:p>
            <w:pPr>
              <w:keepNext w:val="0"/>
              <w:keepLines w:val="0"/>
              <w:pageBreakBefore w:val="0"/>
              <w:widowControl w:val="0"/>
              <w:kinsoku/>
              <w:wordWrap/>
              <w:overflowPunct/>
              <w:topLinePunct w:val="0"/>
              <w:autoSpaceDE/>
              <w:autoSpaceDN/>
              <w:bidi w:val="0"/>
              <w:adjustRightInd w:val="0"/>
              <w:snapToGrid w:val="0"/>
              <w:spacing w:line="360" w:lineRule="auto"/>
              <w:ind w:firstLine="1200" w:firstLineChars="5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Q：生物质压块燃料的收到基低位发热量，本项目为</w:t>
            </w:r>
            <w:r>
              <w:rPr>
                <w:rFonts w:hint="eastAsia" w:ascii="Times New Roman" w:hAnsi="Times New Roman" w:eastAsia="宋体" w:cs="Times New Roman"/>
                <w:color w:val="auto"/>
                <w:kern w:val="0"/>
                <w:sz w:val="24"/>
                <w:szCs w:val="24"/>
                <w:lang w:val="en-US" w:eastAsia="zh-CN"/>
              </w:rPr>
              <w:t>14.</w:t>
            </w:r>
            <w:r>
              <w:rPr>
                <w:rFonts w:hint="eastAsia" w:cs="Times New Roman"/>
                <w:color w:val="auto"/>
                <w:kern w:val="0"/>
                <w:sz w:val="24"/>
                <w:szCs w:val="24"/>
                <w:lang w:val="en-US" w:eastAsia="zh-CN"/>
              </w:rPr>
              <w:t>132</w:t>
            </w:r>
            <w:r>
              <w:rPr>
                <w:rFonts w:hint="default" w:ascii="Times New Roman" w:hAnsi="Times New Roman" w:eastAsia="宋体" w:cs="Times New Roman"/>
                <w:color w:val="auto"/>
                <w:kern w:val="0"/>
                <w:sz w:val="24"/>
                <w:szCs w:val="24"/>
                <w:lang w:val="en-US" w:eastAsia="zh-CN"/>
              </w:rPr>
              <w:t>MJ/kg；</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 xml:space="preserve">      η：热风炉热效率，本项目为80%。</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则本项目生物质压</w:t>
            </w:r>
            <w:r>
              <w:rPr>
                <w:rFonts w:hint="eastAsia" w:ascii="Times New Roman" w:hAnsi="Times New Roman" w:eastAsia="宋体" w:cs="Times New Roman"/>
                <w:color w:val="auto"/>
                <w:kern w:val="0"/>
                <w:sz w:val="24"/>
                <w:szCs w:val="24"/>
                <w:lang w:val="en-US" w:eastAsia="zh-CN"/>
              </w:rPr>
              <w:t>块</w:t>
            </w:r>
            <w:r>
              <w:rPr>
                <w:rFonts w:hint="default" w:ascii="Times New Roman" w:hAnsi="Times New Roman" w:eastAsia="宋体" w:cs="Times New Roman"/>
                <w:color w:val="auto"/>
                <w:kern w:val="0"/>
                <w:sz w:val="24"/>
                <w:szCs w:val="24"/>
                <w:lang w:val="en-US" w:eastAsia="zh-CN"/>
              </w:rPr>
              <w:t>燃料消耗量为</w:t>
            </w:r>
            <w:r>
              <w:rPr>
                <w:rFonts w:hint="eastAsia" w:cs="Times New Roman"/>
                <w:color w:val="auto"/>
                <w:kern w:val="0"/>
                <w:sz w:val="24"/>
                <w:szCs w:val="24"/>
                <w:lang w:val="en-US" w:eastAsia="zh-CN"/>
              </w:rPr>
              <w:t>332</w:t>
            </w:r>
            <w:r>
              <w:rPr>
                <w:rFonts w:hint="default" w:ascii="Times New Roman" w:hAnsi="Times New Roman" w:eastAsia="宋体" w:cs="Times New Roman"/>
                <w:color w:val="auto"/>
                <w:kern w:val="0"/>
                <w:sz w:val="24"/>
                <w:szCs w:val="24"/>
                <w:lang w:val="en-US" w:eastAsia="zh-CN"/>
              </w:rPr>
              <w:t>t/a。</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color w:val="auto"/>
                <w:kern w:val="0"/>
                <w:sz w:val="24"/>
                <w:szCs w:val="24"/>
                <w:lang w:val="en-US" w:eastAsia="zh-CN"/>
              </w:rPr>
              <w:t>③水量计算：</w:t>
            </w:r>
          </w:p>
          <w:p>
            <w:pPr>
              <w:pStyle w:val="38"/>
              <w:rPr>
                <w:rFonts w:hint="default"/>
                <w:color w:val="auto"/>
                <w:lang w:val="en-US" w:eastAsia="zh-CN"/>
              </w:rPr>
            </w:pPr>
            <w:r>
              <w:rPr>
                <w:rFonts w:hint="eastAsia" w:ascii="Times New Roman" w:hAnsi="Times New Roman" w:eastAsia="宋体" w:cs="Times New Roman"/>
                <w:color w:val="auto"/>
                <w:kern w:val="0"/>
                <w:sz w:val="24"/>
                <w:szCs w:val="24"/>
                <w:lang w:val="en-US" w:eastAsia="zh-CN"/>
              </w:rPr>
              <w:t>（1）生活用水</w:t>
            </w:r>
          </w:p>
          <w:p>
            <w:pPr>
              <w:pStyle w:val="27"/>
              <w:tabs>
                <w:tab w:val="left" w:pos="1485"/>
              </w:tabs>
              <w:adjustRightInd w:val="0"/>
              <w:snapToGrid w:val="0"/>
              <w:spacing w:after="0" w:line="360" w:lineRule="auto"/>
              <w:ind w:firstLineChars="200"/>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本项目生活用水量根据</w:t>
            </w:r>
            <w:r>
              <w:rPr>
                <w:rFonts w:hint="default" w:ascii="Times New Roman" w:hAnsi="Times New Roman" w:cs="Times New Roman"/>
                <w:color w:val="auto"/>
                <w:sz w:val="24"/>
                <w:szCs w:val="24"/>
                <w:highlight w:val="none"/>
              </w:rPr>
              <w:t>黑龙江省地方标准</w:t>
            </w:r>
            <w:r>
              <w:rPr>
                <w:rFonts w:hint="default" w:ascii="Times New Roman" w:hAnsi="Times New Roman" w:eastAsia="宋体" w:cs="Times New Roman"/>
                <w:color w:val="auto"/>
                <w:kern w:val="0"/>
                <w:sz w:val="24"/>
                <w:szCs w:val="24"/>
                <w:highlight w:val="none"/>
                <w:lang w:val="en-US" w:eastAsia="zh-CN"/>
              </w:rPr>
              <w:t>《用水定额》（DB23/T 727-2025）表H.2确定，用水定额为80L/（人·d），本项目劳动定员</w:t>
            </w:r>
            <w:r>
              <w:rPr>
                <w:rFonts w:hint="eastAsia" w:cs="Times New Roman"/>
                <w:color w:val="auto"/>
                <w:kern w:val="0"/>
                <w:sz w:val="24"/>
                <w:szCs w:val="24"/>
                <w:highlight w:val="none"/>
                <w:lang w:val="en-US" w:eastAsia="zh-CN"/>
              </w:rPr>
              <w:t>5</w:t>
            </w:r>
            <w:r>
              <w:rPr>
                <w:rFonts w:hint="default" w:ascii="Times New Roman" w:hAnsi="Times New Roman" w:eastAsia="宋体" w:cs="Times New Roman"/>
                <w:color w:val="auto"/>
                <w:kern w:val="0"/>
                <w:sz w:val="24"/>
                <w:szCs w:val="24"/>
                <w:highlight w:val="none"/>
                <w:lang w:val="en-US" w:eastAsia="zh-CN"/>
              </w:rPr>
              <w:t>人，则本项目生活用水为</w:t>
            </w:r>
            <w:r>
              <w:rPr>
                <w:rFonts w:hint="eastAsia" w:cs="Times New Roman"/>
                <w:color w:val="auto"/>
                <w:kern w:val="0"/>
                <w:sz w:val="24"/>
                <w:szCs w:val="24"/>
                <w:highlight w:val="none"/>
                <w:lang w:val="en-US" w:eastAsia="zh-CN"/>
              </w:rPr>
              <w:t>0.4t</w:t>
            </w:r>
            <w:r>
              <w:rPr>
                <w:rFonts w:hint="default" w:ascii="Times New Roman" w:hAnsi="Times New Roman" w:eastAsia="宋体" w:cs="Times New Roman"/>
                <w:color w:val="auto"/>
                <w:kern w:val="0"/>
                <w:sz w:val="24"/>
                <w:szCs w:val="24"/>
                <w:highlight w:val="none"/>
                <w:lang w:val="en-US" w:eastAsia="zh-CN"/>
              </w:rPr>
              <w:t>/d，</w:t>
            </w:r>
            <w:r>
              <w:rPr>
                <w:rFonts w:hint="eastAsia" w:cs="Times New Roman"/>
                <w:color w:val="auto"/>
                <w:kern w:val="0"/>
                <w:sz w:val="24"/>
                <w:szCs w:val="24"/>
                <w:highlight w:val="none"/>
                <w:lang w:val="en-US" w:eastAsia="zh-CN"/>
              </w:rPr>
              <w:t>16t</w:t>
            </w:r>
            <w:r>
              <w:rPr>
                <w:rFonts w:hint="default" w:ascii="Times New Roman" w:hAnsi="Times New Roman" w:eastAsia="宋体" w:cs="Times New Roman"/>
                <w:color w:val="auto"/>
                <w:kern w:val="0"/>
                <w:sz w:val="24"/>
                <w:szCs w:val="24"/>
                <w:highlight w:val="none"/>
                <w:lang w:val="en-US" w:eastAsia="zh-CN"/>
              </w:rPr>
              <w:t>/a。</w:t>
            </w:r>
          </w:p>
          <w:p>
            <w:pPr>
              <w:pStyle w:val="91"/>
              <w:ind w:firstLine="480"/>
              <w:rPr>
                <w:rFonts w:hint="default" w:ascii="Times New Roman" w:hAnsi="Times New Roman" w:eastAsia="宋体" w:cs="Times New Roman"/>
                <w:color w:val="auto"/>
                <w:kern w:val="0"/>
                <w:sz w:val="24"/>
                <w:szCs w:val="24"/>
                <w:highlight w:val="none"/>
                <w:lang w:val="en-US" w:eastAsia="zh-CN"/>
              </w:rPr>
            </w:pPr>
            <w:r>
              <w:rPr>
                <w:rFonts w:hint="eastAsia" w:ascii="Times New Roman" w:hAnsi="Times New Roman" w:eastAsia="宋体" w:cs="Times New Roman"/>
                <w:color w:val="auto"/>
                <w:kern w:val="0"/>
                <w:sz w:val="24"/>
                <w:szCs w:val="24"/>
                <w:highlight w:val="none"/>
                <w:lang w:val="en-US" w:eastAsia="zh-CN"/>
              </w:rPr>
              <w:t>（2）生活污水</w:t>
            </w:r>
          </w:p>
          <w:p>
            <w:pPr>
              <w:pStyle w:val="91"/>
              <w:ind w:firstLine="480"/>
              <w:rPr>
                <w:rFonts w:hint="default" w:ascii="Times New Roman" w:hAnsi="Times New Roman" w:eastAsia="宋体" w:cs="Times New Roman"/>
                <w:color w:val="auto"/>
                <w:sz w:val="24"/>
                <w:szCs w:val="24"/>
                <w:highlight w:val="none"/>
                <w:lang w:val="en-US" w:eastAsia="zh-CN"/>
              </w:rPr>
            </w:pPr>
            <w:r>
              <w:rPr>
                <w:rFonts w:hint="default" w:ascii="Times New Roman" w:hAnsi="Times New Roman" w:eastAsia="宋体" w:cs="Times New Roman"/>
                <w:color w:val="auto"/>
                <w:kern w:val="0"/>
                <w:sz w:val="24"/>
                <w:szCs w:val="24"/>
                <w:lang w:val="en-US" w:eastAsia="zh-CN"/>
              </w:rPr>
              <w:t>生活污</w:t>
            </w:r>
            <w:r>
              <w:rPr>
                <w:rFonts w:hint="default" w:ascii="Times New Roman" w:hAnsi="Times New Roman" w:eastAsia="宋体" w:cs="Times New Roman"/>
                <w:color w:val="auto"/>
                <w:kern w:val="0"/>
                <w:sz w:val="24"/>
                <w:szCs w:val="24"/>
                <w:highlight w:val="none"/>
                <w:lang w:val="en-US" w:eastAsia="zh-CN"/>
              </w:rPr>
              <w:t>水产污系数为0.8，则</w:t>
            </w:r>
            <w:r>
              <w:rPr>
                <w:rFonts w:hint="eastAsia" w:ascii="Times New Roman" w:hAnsi="Times New Roman" w:eastAsia="宋体" w:cs="Times New Roman"/>
                <w:color w:val="auto"/>
                <w:kern w:val="0"/>
                <w:sz w:val="24"/>
                <w:szCs w:val="24"/>
                <w:highlight w:val="none"/>
                <w:lang w:val="en-US" w:eastAsia="zh-CN"/>
              </w:rPr>
              <w:t>本项目废水</w:t>
            </w:r>
            <w:r>
              <w:rPr>
                <w:rFonts w:hint="default" w:ascii="Times New Roman" w:hAnsi="Times New Roman" w:eastAsia="宋体" w:cs="Times New Roman"/>
                <w:color w:val="auto"/>
                <w:kern w:val="0"/>
                <w:sz w:val="24"/>
                <w:szCs w:val="24"/>
                <w:highlight w:val="none"/>
                <w:lang w:val="en-US" w:eastAsia="zh-CN"/>
              </w:rPr>
              <w:t>产生量为</w:t>
            </w:r>
            <w:r>
              <w:rPr>
                <w:rFonts w:hint="eastAsia" w:cs="Times New Roman"/>
                <w:color w:val="auto"/>
                <w:kern w:val="0"/>
                <w:sz w:val="24"/>
                <w:szCs w:val="24"/>
                <w:highlight w:val="none"/>
                <w:lang w:val="en-US" w:eastAsia="zh-CN"/>
              </w:rPr>
              <w:t>0.32t</w:t>
            </w:r>
            <w:r>
              <w:rPr>
                <w:rFonts w:hint="default" w:ascii="Times New Roman" w:hAnsi="Times New Roman" w:eastAsia="宋体" w:cs="Times New Roman"/>
                <w:color w:val="auto"/>
                <w:kern w:val="0"/>
                <w:sz w:val="24"/>
                <w:szCs w:val="24"/>
                <w:highlight w:val="none"/>
                <w:lang w:val="en-US" w:eastAsia="zh-CN"/>
              </w:rPr>
              <w:t>/d，</w:t>
            </w:r>
            <w:r>
              <w:rPr>
                <w:rFonts w:hint="eastAsia" w:cs="Times New Roman"/>
                <w:color w:val="auto"/>
                <w:kern w:val="0"/>
                <w:sz w:val="24"/>
                <w:szCs w:val="24"/>
                <w:highlight w:val="none"/>
                <w:lang w:val="en-US" w:eastAsia="zh-CN"/>
              </w:rPr>
              <w:t>12.8t</w:t>
            </w:r>
            <w:r>
              <w:rPr>
                <w:rFonts w:hint="default" w:ascii="Times New Roman" w:hAnsi="Times New Roman" w:eastAsia="宋体" w:cs="Times New Roman"/>
                <w:color w:val="auto"/>
                <w:kern w:val="0"/>
                <w:sz w:val="24"/>
                <w:szCs w:val="24"/>
                <w:highlight w:val="none"/>
                <w:lang w:val="en-US" w:eastAsia="zh-CN"/>
              </w:rPr>
              <w:t>/a。</w:t>
            </w:r>
            <w:r>
              <w:rPr>
                <w:rFonts w:hint="default" w:ascii="Times New Roman" w:hAnsi="Times New Roman" w:eastAsia="宋体" w:cs="Times New Roman"/>
                <w:color w:val="auto"/>
                <w:sz w:val="24"/>
                <w:szCs w:val="24"/>
                <w:highlight w:val="none"/>
                <w:lang w:val="en-US" w:eastAsia="zh-CN"/>
              </w:rPr>
              <w:t>生活污水排入防渗旱厕定期清掏，外运堆肥。</w:t>
            </w:r>
          </w:p>
          <w:p>
            <w:pPr>
              <w:pStyle w:val="91"/>
              <w:numPr>
                <w:ilvl w:val="0"/>
                <w:numId w:val="3"/>
              </w:numPr>
              <w:ind w:firstLine="480"/>
              <w:rPr>
                <w:rFonts w:hint="eastAsia" w:cs="Times New Roman"/>
                <w:color w:val="auto"/>
                <w:sz w:val="24"/>
                <w:szCs w:val="24"/>
                <w:highlight w:val="none"/>
                <w:lang w:val="en-US" w:eastAsia="zh-CN"/>
              </w:rPr>
            </w:pPr>
            <w:r>
              <w:rPr>
                <w:rFonts w:hint="eastAsia" w:cs="Times New Roman"/>
                <w:color w:val="auto"/>
                <w:sz w:val="24"/>
                <w:szCs w:val="24"/>
                <w:highlight w:val="none"/>
                <w:lang w:val="en-US" w:eastAsia="zh-CN"/>
              </w:rPr>
              <w:t>初期雨水</w:t>
            </w:r>
          </w:p>
          <w:p>
            <w:pPr>
              <w:pStyle w:val="23"/>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color w:val="auto"/>
                <w:kern w:val="0"/>
                <w:sz w:val="24"/>
              </w:rPr>
            </w:pPr>
            <w:r>
              <w:rPr>
                <w:rFonts w:hint="eastAsia"/>
                <w:color w:val="auto"/>
                <w:kern w:val="0"/>
                <w:sz w:val="24"/>
              </w:rPr>
              <w:t>厂区雨水设计参照</w:t>
            </w:r>
            <w:r>
              <w:rPr>
                <w:rFonts w:hint="eastAsia"/>
                <w:color w:val="auto"/>
                <w:kern w:val="0"/>
                <w:sz w:val="24"/>
                <w:lang w:val="en-US" w:eastAsia="zh-CN"/>
              </w:rPr>
              <w:t>伊春</w:t>
            </w:r>
            <w:r>
              <w:rPr>
                <w:rFonts w:hint="eastAsia"/>
                <w:color w:val="auto"/>
                <w:kern w:val="0"/>
                <w:sz w:val="24"/>
                <w:lang w:eastAsia="zh-CN"/>
              </w:rPr>
              <w:t>市</w:t>
            </w:r>
            <w:r>
              <w:rPr>
                <w:rFonts w:hint="eastAsia"/>
                <w:color w:val="auto"/>
                <w:kern w:val="0"/>
                <w:sz w:val="24"/>
              </w:rPr>
              <w:t>地区暴雨强度进行，本项目初期雨水考虑收集前15min雨水。</w:t>
            </w:r>
          </w:p>
          <w:p>
            <w:pPr>
              <w:pStyle w:val="87"/>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auto"/>
                <w:kern w:val="2"/>
                <w:sz w:val="24"/>
                <w:szCs w:val="24"/>
                <w:lang w:val="en-US" w:eastAsia="zh-CN" w:bidi="ar-SA"/>
              </w:rPr>
            </w:pPr>
            <w:r>
              <w:rPr>
                <w:rFonts w:hint="eastAsia" w:ascii="Times New Roman" w:hAnsi="Times New Roman" w:eastAsia="宋体" w:cs="Times New Roman"/>
                <w:color w:val="auto"/>
                <w:kern w:val="2"/>
                <w:sz w:val="24"/>
                <w:szCs w:val="24"/>
                <w:lang w:val="en-US" w:eastAsia="zh-CN" w:bidi="ar-SA"/>
              </w:rPr>
              <w:t>当地暴雨强度公式如下：</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rPr>
            </w:pPr>
            <w:r>
              <w:rPr>
                <w:color w:val="auto"/>
                <w:sz w:val="24"/>
              </w:rPr>
              <w:t>q=1820×（1+0.91×lgP）/（t+8.3）</w:t>
            </w:r>
            <w:r>
              <w:rPr>
                <w:color w:val="auto"/>
                <w:sz w:val="24"/>
                <w:vertAlign w:val="superscript"/>
              </w:rPr>
              <w:t>0.77</w:t>
            </w:r>
          </w:p>
          <w:p>
            <w:pPr>
              <w:keepNext w:val="0"/>
              <w:keepLines w:val="0"/>
              <w:pageBreakBefore w:val="0"/>
              <w:widowControl w:val="0"/>
              <w:kinsoku/>
              <w:wordWrap/>
              <w:overflowPunct/>
              <w:topLinePunct w:val="0"/>
              <w:autoSpaceDE/>
              <w:autoSpaceDN/>
              <w:bidi w:val="0"/>
              <w:adjustRightInd/>
              <w:snapToGrid/>
              <w:spacing w:line="360" w:lineRule="auto"/>
              <w:ind w:firstLine="465"/>
              <w:jc w:val="left"/>
              <w:textAlignment w:val="auto"/>
              <w:rPr>
                <w:color w:val="auto"/>
                <w:sz w:val="24"/>
              </w:rPr>
            </w:pPr>
            <w:r>
              <w:rPr>
                <w:color w:val="auto"/>
                <w:sz w:val="24"/>
              </w:rPr>
              <w:t>式中：q—设计暴雨强度</w:t>
            </w:r>
            <w:r>
              <w:rPr>
                <w:rFonts w:hint="eastAsia"/>
                <w:color w:val="auto"/>
                <w:sz w:val="24"/>
              </w:rPr>
              <w:t>，</w:t>
            </w:r>
            <w:r>
              <w:rPr>
                <w:color w:val="auto"/>
                <w:sz w:val="24"/>
              </w:rPr>
              <w:t>L/（s·ha）；</w:t>
            </w:r>
          </w:p>
          <w:p>
            <w:pPr>
              <w:keepNext w:val="0"/>
              <w:keepLines w:val="0"/>
              <w:pageBreakBefore w:val="0"/>
              <w:widowControl w:val="0"/>
              <w:kinsoku/>
              <w:wordWrap/>
              <w:overflowPunct/>
              <w:topLinePunct w:val="0"/>
              <w:autoSpaceDE/>
              <w:autoSpaceDN/>
              <w:bidi w:val="0"/>
              <w:adjustRightInd/>
              <w:snapToGrid/>
              <w:spacing w:line="360" w:lineRule="auto"/>
              <w:ind w:firstLine="1180" w:firstLineChars="492"/>
              <w:jc w:val="left"/>
              <w:textAlignment w:val="auto"/>
              <w:rPr>
                <w:color w:val="auto"/>
                <w:sz w:val="24"/>
              </w:rPr>
            </w:pPr>
            <w:r>
              <w:rPr>
                <w:color w:val="auto"/>
                <w:sz w:val="24"/>
              </w:rPr>
              <w:t>P—设计重现期</w:t>
            </w:r>
            <w:r>
              <w:rPr>
                <w:rFonts w:hint="eastAsia"/>
                <w:color w:val="auto"/>
                <w:sz w:val="24"/>
              </w:rPr>
              <w:t>，取5</w:t>
            </w:r>
            <w:r>
              <w:rPr>
                <w:color w:val="auto"/>
                <w:sz w:val="24"/>
              </w:rPr>
              <w:t>a；</w:t>
            </w:r>
          </w:p>
          <w:p>
            <w:pPr>
              <w:keepNext w:val="0"/>
              <w:keepLines w:val="0"/>
              <w:pageBreakBefore w:val="0"/>
              <w:widowControl w:val="0"/>
              <w:kinsoku/>
              <w:wordWrap/>
              <w:overflowPunct/>
              <w:topLinePunct w:val="0"/>
              <w:autoSpaceDE/>
              <w:autoSpaceDN/>
              <w:bidi w:val="0"/>
              <w:adjustRightInd/>
              <w:snapToGrid/>
              <w:spacing w:line="360" w:lineRule="auto"/>
              <w:ind w:firstLine="1180" w:firstLineChars="492"/>
              <w:jc w:val="left"/>
              <w:textAlignment w:val="auto"/>
              <w:rPr>
                <w:color w:val="auto"/>
                <w:sz w:val="24"/>
              </w:rPr>
            </w:pPr>
            <w:r>
              <w:rPr>
                <w:color w:val="auto"/>
                <w:sz w:val="24"/>
              </w:rPr>
              <w:t>t—设计降雨历时</w:t>
            </w:r>
            <w:r>
              <w:rPr>
                <w:rFonts w:hint="eastAsia"/>
                <w:color w:val="auto"/>
                <w:sz w:val="24"/>
              </w:rPr>
              <w:t>，取15</w:t>
            </w:r>
            <w:r>
              <w:rPr>
                <w:color w:val="auto"/>
                <w:sz w:val="24"/>
              </w:rPr>
              <w:t>min。</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auto"/>
                <w:sz w:val="24"/>
              </w:rPr>
            </w:pPr>
            <w:r>
              <w:rPr>
                <w:color w:val="auto"/>
                <w:sz w:val="24"/>
              </w:rPr>
              <w:t>初期雨水量计算公式：</w:t>
            </w:r>
          </w:p>
          <w:p>
            <w:pPr>
              <w:keepNext w:val="0"/>
              <w:keepLines w:val="0"/>
              <w:pageBreakBefore w:val="0"/>
              <w:widowControl w:val="0"/>
              <w:kinsoku/>
              <w:wordWrap/>
              <w:overflowPunct/>
              <w:topLinePunct w:val="0"/>
              <w:autoSpaceDE/>
              <w:autoSpaceDN/>
              <w:bidi w:val="0"/>
              <w:adjustRightInd/>
              <w:snapToGrid/>
              <w:spacing w:line="360" w:lineRule="auto"/>
              <w:jc w:val="center"/>
              <w:textAlignment w:val="auto"/>
              <w:rPr>
                <w:color w:val="auto"/>
                <w:sz w:val="24"/>
              </w:rPr>
            </w:pPr>
            <w:r>
              <w:rPr>
                <w:color w:val="auto"/>
                <w:sz w:val="24"/>
              </w:rPr>
              <w:t>Q</w:t>
            </w:r>
            <w:r>
              <w:rPr>
                <w:color w:val="auto"/>
                <w:sz w:val="24"/>
                <w:vertAlign w:val="subscript"/>
              </w:rPr>
              <w:t>y</w:t>
            </w:r>
            <w:r>
              <w:rPr>
                <w:color w:val="auto"/>
                <w:sz w:val="24"/>
              </w:rPr>
              <w:t>=Ψ·q·F计算</w:t>
            </w:r>
          </w:p>
          <w:p>
            <w:pPr>
              <w:keepNext w:val="0"/>
              <w:keepLines w:val="0"/>
              <w:pageBreakBefore w:val="0"/>
              <w:widowControl w:val="0"/>
              <w:kinsoku/>
              <w:wordWrap/>
              <w:overflowPunct/>
              <w:topLinePunct w:val="0"/>
              <w:autoSpaceDE/>
              <w:autoSpaceDN/>
              <w:bidi w:val="0"/>
              <w:adjustRightInd/>
              <w:snapToGrid/>
              <w:spacing w:line="360" w:lineRule="auto"/>
              <w:ind w:firstLine="465"/>
              <w:jc w:val="left"/>
              <w:textAlignment w:val="auto"/>
              <w:rPr>
                <w:color w:val="auto"/>
                <w:sz w:val="24"/>
              </w:rPr>
            </w:pPr>
            <w:r>
              <w:rPr>
                <w:color w:val="auto"/>
                <w:sz w:val="24"/>
              </w:rPr>
              <w:t>式中：Qy—雨水流量</w:t>
            </w:r>
            <w:r>
              <w:rPr>
                <w:rFonts w:hint="eastAsia"/>
                <w:color w:val="auto"/>
                <w:sz w:val="24"/>
              </w:rPr>
              <w:t>，</w:t>
            </w:r>
            <w:r>
              <w:rPr>
                <w:color w:val="auto"/>
                <w:sz w:val="24"/>
              </w:rPr>
              <w:t>L/s；</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auto"/>
                <w:sz w:val="24"/>
              </w:rPr>
            </w:pPr>
            <w:r>
              <w:rPr>
                <w:color w:val="auto"/>
                <w:sz w:val="24"/>
              </w:rPr>
              <w:t>Ψ—径流系数</w:t>
            </w:r>
            <w:r>
              <w:rPr>
                <w:rFonts w:hint="eastAsia"/>
                <w:color w:val="auto"/>
                <w:sz w:val="24"/>
              </w:rPr>
              <w:t>，</w:t>
            </w:r>
            <w:r>
              <w:rPr>
                <w:color w:val="auto"/>
                <w:sz w:val="24"/>
              </w:rPr>
              <w:t>取0.9；</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auto"/>
                <w:sz w:val="24"/>
              </w:rPr>
            </w:pPr>
            <w:r>
              <w:rPr>
                <w:color w:val="auto"/>
                <w:sz w:val="24"/>
              </w:rPr>
              <w:t>q—暴雨强度</w:t>
            </w:r>
            <w:r>
              <w:rPr>
                <w:rFonts w:hint="eastAsia"/>
                <w:color w:val="auto"/>
                <w:sz w:val="24"/>
              </w:rPr>
              <w:t>，</w:t>
            </w:r>
            <w:r>
              <w:rPr>
                <w:color w:val="auto"/>
                <w:sz w:val="24"/>
              </w:rPr>
              <w:t>L/（s·ha）；</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left"/>
              <w:textAlignment w:val="auto"/>
              <w:rPr>
                <w:color w:val="auto"/>
                <w:sz w:val="24"/>
              </w:rPr>
            </w:pPr>
            <w:r>
              <w:rPr>
                <w:color w:val="auto"/>
                <w:sz w:val="24"/>
              </w:rPr>
              <w:t>F—汇水面积，本项目汇水面积</w:t>
            </w:r>
            <w:r>
              <w:rPr>
                <w:rFonts w:hint="eastAsia"/>
                <w:color w:val="auto"/>
                <w:sz w:val="24"/>
                <w:lang w:val="en-US" w:eastAsia="zh-CN"/>
              </w:rPr>
              <w:t>以厂区占地面积计，取0.28ha</w:t>
            </w:r>
            <w:r>
              <w:rPr>
                <w:color w:val="auto"/>
                <w:sz w:val="24"/>
              </w:rPr>
              <w:t>。</w:t>
            </w:r>
          </w:p>
          <w:p>
            <w:pPr>
              <w:pStyle w:val="91"/>
              <w:numPr>
                <w:ilvl w:val="0"/>
                <w:numId w:val="0"/>
              </w:numPr>
              <w:ind w:firstLine="480" w:firstLineChars="200"/>
              <w:rPr>
                <w:rFonts w:hint="default" w:cs="Times New Roman"/>
                <w:color w:val="auto"/>
                <w:sz w:val="24"/>
                <w:szCs w:val="24"/>
                <w:highlight w:val="none"/>
                <w:lang w:val="en-US" w:eastAsia="zh-CN"/>
              </w:rPr>
            </w:pPr>
            <w:r>
              <w:rPr>
                <w:color w:val="auto"/>
                <w:sz w:val="24"/>
              </w:rPr>
              <w:t>经计算暴雨强度q为263.67L/（s·ha），雨水流量Qy为</w:t>
            </w:r>
            <w:r>
              <w:rPr>
                <w:rFonts w:hint="eastAsia"/>
                <w:color w:val="auto"/>
                <w:sz w:val="24"/>
                <w:lang w:val="en-US" w:eastAsia="zh-CN"/>
              </w:rPr>
              <w:t>66.44</w:t>
            </w:r>
            <w:r>
              <w:rPr>
                <w:color w:val="auto"/>
                <w:sz w:val="24"/>
              </w:rPr>
              <w:t>L/s，则初期雨水量为</w:t>
            </w:r>
            <w:r>
              <w:rPr>
                <w:rFonts w:hint="eastAsia"/>
                <w:color w:val="auto"/>
                <w:sz w:val="24"/>
                <w:lang w:val="en-US" w:eastAsia="zh-CN"/>
              </w:rPr>
              <w:t>66.44</w:t>
            </w:r>
            <w:r>
              <w:rPr>
                <w:color w:val="auto"/>
                <w:sz w:val="24"/>
              </w:rPr>
              <w:t>×15×60÷1000=</w:t>
            </w:r>
            <w:r>
              <w:rPr>
                <w:rFonts w:hint="eastAsia"/>
                <w:color w:val="auto"/>
                <w:sz w:val="24"/>
                <w:lang w:val="en-US" w:eastAsia="zh-CN"/>
              </w:rPr>
              <w:t>60t</w:t>
            </w:r>
            <w:r>
              <w:rPr>
                <w:color w:val="auto"/>
                <w:sz w:val="24"/>
              </w:rPr>
              <w:t>，</w:t>
            </w:r>
            <w:r>
              <w:rPr>
                <w:rFonts w:hint="eastAsia"/>
                <w:color w:val="auto"/>
                <w:sz w:val="24"/>
                <w:lang w:val="en-US" w:eastAsia="zh-CN"/>
              </w:rPr>
              <w:t>暴雨次数取1次，本项目</w:t>
            </w:r>
            <w:r>
              <w:rPr>
                <w:rFonts w:hint="eastAsia" w:ascii="Times New Roman" w:hAnsi="Times New Roman" w:eastAsia="宋体" w:cs="Times New Roman"/>
                <w:color w:val="auto"/>
                <w:kern w:val="0"/>
                <w:sz w:val="24"/>
                <w:szCs w:val="24"/>
                <w:lang w:val="en-US" w:eastAsia="zh-CN" w:bidi="ar-SA"/>
              </w:rPr>
              <w:t>建1座容积</w:t>
            </w:r>
            <w:r>
              <w:rPr>
                <w:rFonts w:hint="eastAsia" w:cs="Times New Roman"/>
                <w:color w:val="auto"/>
                <w:kern w:val="0"/>
                <w:sz w:val="24"/>
                <w:szCs w:val="24"/>
                <w:lang w:val="en-US" w:eastAsia="zh-CN" w:bidi="ar-SA"/>
              </w:rPr>
              <w:t>100</w:t>
            </w:r>
            <w:r>
              <w:rPr>
                <w:rFonts w:hint="eastAsia" w:ascii="Times New Roman" w:hAnsi="Times New Roman" w:eastAsia="宋体" w:cs="Times New Roman"/>
                <w:color w:val="auto"/>
                <w:kern w:val="0"/>
                <w:sz w:val="24"/>
                <w:szCs w:val="24"/>
                <w:lang w:val="en-US" w:eastAsia="zh-CN" w:bidi="ar-SA"/>
              </w:rPr>
              <w:t>m</w:t>
            </w:r>
            <w:r>
              <w:rPr>
                <w:rFonts w:hint="eastAsia" w:ascii="Times New Roman" w:hAnsi="Times New Roman" w:eastAsia="宋体" w:cs="Times New Roman"/>
                <w:color w:val="auto"/>
                <w:kern w:val="0"/>
                <w:sz w:val="24"/>
                <w:szCs w:val="24"/>
                <w:vertAlign w:val="superscript"/>
                <w:lang w:val="en-US" w:eastAsia="zh-CN" w:bidi="ar-SA"/>
              </w:rPr>
              <w:t>3</w:t>
            </w:r>
            <w:r>
              <w:rPr>
                <w:rFonts w:hint="eastAsia" w:ascii="Times New Roman" w:hAnsi="Times New Roman" w:eastAsia="宋体" w:cs="Times New Roman"/>
                <w:color w:val="auto"/>
                <w:kern w:val="0"/>
                <w:sz w:val="24"/>
                <w:szCs w:val="24"/>
                <w:lang w:val="en-US" w:eastAsia="zh-CN" w:bidi="ar-SA"/>
              </w:rPr>
              <w:t>初期雨水收集池，本项目初期雨水产生量为</w:t>
            </w:r>
            <w:r>
              <w:rPr>
                <w:rFonts w:hint="eastAsia" w:cs="Times New Roman"/>
                <w:color w:val="auto"/>
                <w:kern w:val="0"/>
                <w:sz w:val="24"/>
                <w:szCs w:val="24"/>
                <w:lang w:val="en-US" w:eastAsia="zh-CN" w:bidi="ar-SA"/>
              </w:rPr>
              <w:t>60</w:t>
            </w:r>
            <w:r>
              <w:rPr>
                <w:rFonts w:hint="eastAsia"/>
                <w:color w:val="auto"/>
                <w:sz w:val="24"/>
                <w:lang w:val="en-US" w:eastAsia="zh-CN"/>
              </w:rPr>
              <w:t>t/a，</w:t>
            </w:r>
            <w:r>
              <w:rPr>
                <w:rFonts w:hint="eastAsia" w:ascii="Times New Roman" w:hAnsi="Times New Roman" w:eastAsia="宋体" w:cs="Times New Roman"/>
                <w:color w:val="auto"/>
                <w:kern w:val="0"/>
                <w:sz w:val="24"/>
                <w:szCs w:val="24"/>
                <w:lang w:val="en-US" w:eastAsia="zh-CN" w:bidi="ar-SA"/>
              </w:rPr>
              <w:t>初期雨水沉淀后用于</w:t>
            </w:r>
            <w:r>
              <w:rPr>
                <w:rFonts w:hint="eastAsia" w:cs="Times New Roman"/>
                <w:color w:val="auto"/>
                <w:kern w:val="0"/>
                <w:sz w:val="24"/>
                <w:szCs w:val="24"/>
                <w:lang w:val="en-US" w:eastAsia="zh-CN" w:bidi="ar-SA"/>
              </w:rPr>
              <w:t>厂区</w:t>
            </w:r>
            <w:r>
              <w:rPr>
                <w:rFonts w:hint="eastAsia" w:ascii="Times New Roman" w:hAnsi="Times New Roman" w:eastAsia="宋体" w:cs="Times New Roman"/>
                <w:color w:val="auto"/>
                <w:kern w:val="0"/>
                <w:sz w:val="24"/>
                <w:szCs w:val="24"/>
                <w:lang w:val="en-US" w:eastAsia="zh-CN" w:bidi="ar-SA"/>
              </w:rPr>
              <w:t>降尘。</w:t>
            </w:r>
          </w:p>
          <w:p>
            <w:pPr>
              <w:spacing w:line="360" w:lineRule="auto"/>
              <w:ind w:firstLine="482" w:firstLineChars="200"/>
              <w:jc w:val="center"/>
              <w:rPr>
                <w:rFonts w:hint="eastAsia" w:cs="Times New Roman"/>
                <w:b/>
                <w:bCs/>
                <w:color w:val="auto"/>
                <w:kern w:val="0"/>
                <w:sz w:val="24"/>
                <w:szCs w:val="24"/>
                <w:lang w:val="en-US" w:eastAsia="zh-CN"/>
              </w:rPr>
            </w:pPr>
            <w:r>
              <w:rPr>
                <w:rFonts w:hint="eastAsia" w:cs="Times New Roman"/>
                <w:b/>
                <w:bCs/>
                <w:color w:val="auto"/>
                <w:kern w:val="0"/>
                <w:sz w:val="24"/>
                <w:szCs w:val="24"/>
                <w:lang w:val="en-US" w:eastAsia="zh-CN"/>
              </w:rPr>
              <w:drawing>
                <wp:inline distT="0" distB="0" distL="114300" distR="114300">
                  <wp:extent cx="4902835" cy="2410460"/>
                  <wp:effectExtent l="0" t="0" r="0" b="0"/>
                  <wp:docPr id="15" name="E657119C-6982-421D-8BA7-E74DEB70A7D9-2" descr="C:/Users/WY001/AppData/Roaming/Kingsoft/wps/addons/data/win-i386/kinsertprocesson/insertimage.jLcKbMinsertimag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E657119C-6982-421D-8BA7-E74DEB70A7D9-2" descr="C:/Users/WY001/AppData/Roaming/Kingsoft/wps/addons/data/win-i386/kinsertprocesson/insertimage.jLcKbMinsertimage"/>
                          <pic:cNvPicPr>
                            <a:picLocks noChangeAspect="1"/>
                          </pic:cNvPicPr>
                        </pic:nvPicPr>
                        <pic:blipFill>
                          <a:blip r:embed="rId15"/>
                          <a:stretch>
                            <a:fillRect/>
                          </a:stretch>
                        </pic:blipFill>
                        <pic:spPr>
                          <a:xfrm>
                            <a:off x="0" y="0"/>
                            <a:ext cx="4902835" cy="2410460"/>
                          </a:xfrm>
                          <a:prstGeom prst="rect">
                            <a:avLst/>
                          </a:prstGeom>
                        </pic:spPr>
                      </pic:pic>
                    </a:graphicData>
                  </a:graphic>
                </wp:inline>
              </w:drawing>
            </w:r>
          </w:p>
          <w:p>
            <w:pPr>
              <w:spacing w:line="360" w:lineRule="auto"/>
              <w:ind w:firstLine="482" w:firstLineChars="200"/>
              <w:jc w:val="center"/>
              <w:rPr>
                <w:rFonts w:hint="default" w:ascii="Times New Roman" w:hAnsi="Times New Roman" w:eastAsia="宋体" w:cs="Times New Roman"/>
                <w:color w:val="auto"/>
                <w:sz w:val="24"/>
                <w:szCs w:val="24"/>
                <w:highlight w:val="none"/>
                <w:lang w:eastAsia="zh-CN"/>
              </w:rPr>
            </w:pPr>
            <w:r>
              <w:rPr>
                <w:rFonts w:hint="eastAsia" w:cs="Times New Roman"/>
                <w:b/>
                <w:bCs/>
                <w:color w:val="auto"/>
                <w:kern w:val="0"/>
                <w:sz w:val="24"/>
                <w:szCs w:val="24"/>
                <w:lang w:val="en-US" w:eastAsia="zh-CN"/>
              </w:rPr>
              <w:t>图2-2水平衡图（t/a）</w:t>
            </w:r>
          </w:p>
          <w:p>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④</w:t>
            </w:r>
            <w:r>
              <w:rPr>
                <w:rFonts w:hint="default" w:ascii="Times New Roman" w:hAnsi="Times New Roman" w:eastAsia="宋体" w:cs="Times New Roman"/>
                <w:color w:val="auto"/>
                <w:sz w:val="24"/>
                <w:szCs w:val="24"/>
                <w:highlight w:val="none"/>
              </w:rPr>
              <w:t>供电</w:t>
            </w:r>
          </w:p>
          <w:p>
            <w:pPr>
              <w:spacing w:line="360" w:lineRule="auto"/>
              <w:ind w:firstLine="480" w:firstLineChars="200"/>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color w:val="auto"/>
                <w:sz w:val="24"/>
                <w:szCs w:val="24"/>
                <w:highlight w:val="none"/>
                <w:lang w:eastAsia="zh-CN"/>
              </w:rPr>
              <w:t>由</w:t>
            </w:r>
            <w:r>
              <w:rPr>
                <w:rFonts w:hint="default" w:ascii="Times New Roman" w:hAnsi="Times New Roman" w:eastAsia="宋体" w:cs="Times New Roman"/>
                <w:color w:val="auto"/>
                <w:sz w:val="24"/>
                <w:szCs w:val="24"/>
                <w:highlight w:val="none"/>
                <w:lang w:val="en-US" w:eastAsia="zh-CN"/>
              </w:rPr>
              <w:t>国家电网</w:t>
            </w:r>
            <w:r>
              <w:rPr>
                <w:rFonts w:hint="default" w:ascii="Times New Roman" w:hAnsi="Times New Roman" w:eastAsia="宋体" w:cs="Times New Roman"/>
                <w:color w:val="auto"/>
                <w:sz w:val="24"/>
                <w:szCs w:val="24"/>
                <w:highlight w:val="none"/>
                <w:lang w:eastAsia="zh-CN"/>
              </w:rPr>
              <w:t>提供</w:t>
            </w:r>
            <w:r>
              <w:rPr>
                <w:rFonts w:hint="default" w:ascii="Times New Roman" w:hAnsi="Times New Roman" w:eastAsia="宋体" w:cs="Times New Roman"/>
                <w:color w:val="auto"/>
                <w:sz w:val="24"/>
                <w:szCs w:val="24"/>
                <w:highlight w:val="none"/>
                <w:lang w:val="zh-CN" w:eastAsia="zh-CN"/>
              </w:rPr>
              <w:t>。</w:t>
            </w:r>
          </w:p>
          <w:p>
            <w:pPr>
              <w:spacing w:line="360" w:lineRule="auto"/>
              <w:ind w:firstLine="480" w:firstLineChars="200"/>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color w:val="auto"/>
                <w:sz w:val="24"/>
                <w:szCs w:val="24"/>
                <w:highlight w:val="none"/>
                <w:lang w:eastAsia="zh-CN"/>
              </w:rPr>
              <w:t>⑤</w:t>
            </w:r>
            <w:r>
              <w:rPr>
                <w:rFonts w:hint="default" w:ascii="Times New Roman" w:hAnsi="Times New Roman" w:eastAsia="宋体" w:cs="Times New Roman"/>
                <w:color w:val="auto"/>
                <w:sz w:val="24"/>
                <w:szCs w:val="24"/>
                <w:highlight w:val="none"/>
              </w:rPr>
              <w:t>供</w:t>
            </w:r>
            <w:r>
              <w:rPr>
                <w:rFonts w:hint="default" w:ascii="Times New Roman" w:hAnsi="Times New Roman" w:eastAsia="宋体" w:cs="Times New Roman"/>
                <w:color w:val="auto"/>
                <w:sz w:val="24"/>
                <w:szCs w:val="24"/>
                <w:highlight w:val="none"/>
                <w:lang w:eastAsia="zh-CN"/>
              </w:rPr>
              <w:t>热</w:t>
            </w:r>
          </w:p>
          <w:p>
            <w:pPr>
              <w:keepNext w:val="0"/>
              <w:keepLines w:val="0"/>
              <w:pageBreakBefore w:val="0"/>
              <w:widowControl w:val="0"/>
              <w:kinsoku/>
              <w:wordWrap/>
              <w:topLinePunct w:val="0"/>
              <w:bidi w:val="0"/>
              <w:snapToGrid/>
              <w:spacing w:line="360" w:lineRule="auto"/>
              <w:ind w:firstLine="480" w:firstLineChars="200"/>
              <w:rPr>
                <w:rFonts w:hint="default" w:ascii="Times New Roman" w:hAnsi="Times New Roman" w:cs="Times New Roman"/>
                <w:color w:val="auto"/>
                <w:lang w:val="en-US" w:eastAsia="zh-CN"/>
              </w:rPr>
            </w:pPr>
            <w:r>
              <w:rPr>
                <w:rFonts w:hint="default" w:ascii="Times New Roman" w:hAnsi="Times New Roman" w:eastAsia="宋体" w:cs="Times New Roman"/>
                <w:color w:val="auto"/>
                <w:sz w:val="24"/>
                <w:szCs w:val="24"/>
                <w:highlight w:val="none"/>
              </w:rPr>
              <w:t>本项目</w:t>
            </w:r>
            <w:r>
              <w:rPr>
                <w:rFonts w:hint="default" w:ascii="Times New Roman" w:hAnsi="Times New Roman" w:eastAsia="宋体" w:cs="Times New Roman"/>
                <w:color w:val="auto"/>
                <w:sz w:val="24"/>
                <w:szCs w:val="24"/>
                <w:highlight w:val="none"/>
                <w:lang w:val="en-US" w:eastAsia="zh-CN"/>
              </w:rPr>
              <w:t>生产供热由一台生物质热风炉提供，燃料为生物质成型燃料</w:t>
            </w:r>
            <w:r>
              <w:rPr>
                <w:rFonts w:hint="eastAsia" w:ascii="Times New Roman" w:hAnsi="Times New Roman" w:eastAsia="宋体" w:cs="Times New Roman"/>
                <w:color w:val="auto"/>
                <w:sz w:val="24"/>
                <w:szCs w:val="24"/>
                <w:highlight w:val="none"/>
                <w:lang w:val="en-US" w:eastAsia="zh-CN"/>
              </w:rPr>
              <w:t>，</w:t>
            </w:r>
            <w:r>
              <w:rPr>
                <w:rFonts w:hint="default" w:ascii="Times New Roman" w:hAnsi="Times New Roman" w:eastAsia="宋体" w:cs="Times New Roman"/>
                <w:color w:val="auto"/>
                <w:sz w:val="24"/>
                <w:szCs w:val="24"/>
                <w:highlight w:val="none"/>
                <w:lang w:val="en-US" w:eastAsia="zh-CN"/>
              </w:rPr>
              <w:t>燃料消耗量为</w:t>
            </w:r>
            <w:r>
              <w:rPr>
                <w:rFonts w:hint="eastAsia" w:cs="Times New Roman"/>
                <w:color w:val="auto"/>
                <w:kern w:val="0"/>
                <w:sz w:val="24"/>
                <w:szCs w:val="24"/>
                <w:lang w:val="en-US" w:eastAsia="zh-CN"/>
              </w:rPr>
              <w:t>332</w:t>
            </w:r>
            <w:r>
              <w:rPr>
                <w:rFonts w:hint="default" w:ascii="Times New Roman" w:hAnsi="Times New Roman" w:eastAsia="宋体" w:cs="Times New Roman"/>
                <w:color w:val="auto"/>
                <w:sz w:val="24"/>
                <w:szCs w:val="24"/>
                <w:highlight w:val="none"/>
                <w:lang w:val="en-US" w:eastAsia="zh-CN"/>
              </w:rPr>
              <w:t>t/a</w:t>
            </w:r>
            <w:r>
              <w:rPr>
                <w:rFonts w:hint="default" w:ascii="Times New Roman" w:hAnsi="Times New Roman" w:cs="Times New Roman"/>
                <w:color w:val="auto"/>
                <w:kern w:val="0"/>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
                <w:bCs/>
                <w:color w:val="auto"/>
                <w:kern w:val="0"/>
                <w:sz w:val="24"/>
                <w:szCs w:val="24"/>
                <w:lang w:val="en-US" w:eastAsia="zh-CN"/>
              </w:rPr>
            </w:pPr>
            <w:r>
              <w:rPr>
                <w:rFonts w:hint="eastAsia" w:ascii="Times New Roman" w:hAnsi="Times New Roman" w:cs="Times New Roman"/>
                <w:b/>
                <w:bCs/>
                <w:color w:val="auto"/>
                <w:kern w:val="0"/>
                <w:sz w:val="24"/>
                <w:szCs w:val="24"/>
                <w:lang w:val="en-US" w:eastAsia="zh-CN"/>
              </w:rPr>
              <w:t>4、</w:t>
            </w:r>
            <w:r>
              <w:rPr>
                <w:rFonts w:hint="default" w:ascii="Times New Roman" w:hAnsi="Times New Roman" w:cs="Times New Roman"/>
                <w:b/>
                <w:bCs/>
                <w:color w:val="auto"/>
                <w:kern w:val="0"/>
                <w:sz w:val="24"/>
                <w:szCs w:val="24"/>
                <w:lang w:val="en-US" w:eastAsia="zh-CN"/>
              </w:rPr>
              <w:t>劳动定员及工作制度</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lang w:val="en-US" w:eastAsia="zh-CN"/>
              </w:rPr>
              <w:t>本项目建成后</w:t>
            </w:r>
            <w:r>
              <w:rPr>
                <w:rFonts w:hint="default" w:ascii="Times New Roman" w:hAnsi="Times New Roman" w:cs="Times New Roman"/>
                <w:color w:val="auto"/>
                <w:kern w:val="0"/>
                <w:sz w:val="24"/>
                <w:szCs w:val="24"/>
                <w:highlight w:val="none"/>
                <w:lang w:val="en-US" w:eastAsia="zh-CN"/>
              </w:rPr>
              <w:t>工作人员约</w:t>
            </w:r>
            <w:r>
              <w:rPr>
                <w:rFonts w:hint="eastAsia" w:cs="Times New Roman"/>
                <w:color w:val="auto"/>
                <w:kern w:val="0"/>
                <w:sz w:val="24"/>
                <w:szCs w:val="24"/>
                <w:highlight w:val="none"/>
                <w:lang w:val="en-US" w:eastAsia="zh-CN"/>
              </w:rPr>
              <w:t>5</w:t>
            </w:r>
            <w:r>
              <w:rPr>
                <w:rFonts w:hint="default" w:ascii="Times New Roman" w:hAnsi="Times New Roman" w:cs="Times New Roman"/>
                <w:color w:val="auto"/>
                <w:kern w:val="0"/>
                <w:sz w:val="24"/>
                <w:szCs w:val="24"/>
                <w:highlight w:val="none"/>
                <w:lang w:val="en-US" w:eastAsia="zh-CN"/>
              </w:rPr>
              <w:t>人，烘干塔年工作</w:t>
            </w:r>
            <w:r>
              <w:rPr>
                <w:rFonts w:hint="eastAsia" w:cs="Times New Roman"/>
                <w:color w:val="auto"/>
                <w:kern w:val="0"/>
                <w:sz w:val="24"/>
                <w:szCs w:val="24"/>
                <w:highlight w:val="none"/>
                <w:lang w:val="en-US" w:eastAsia="zh-CN"/>
              </w:rPr>
              <w:t>40</w:t>
            </w:r>
            <w:r>
              <w:rPr>
                <w:rFonts w:hint="default" w:ascii="Times New Roman" w:hAnsi="Times New Roman" w:cs="Times New Roman"/>
                <w:color w:val="auto"/>
                <w:kern w:val="0"/>
                <w:sz w:val="24"/>
                <w:szCs w:val="24"/>
                <w:highlight w:val="none"/>
                <w:lang w:val="en-US" w:eastAsia="zh-CN"/>
              </w:rPr>
              <w:t>天。烘干塔及热风炉实际运行时长合计</w:t>
            </w:r>
            <w:r>
              <w:rPr>
                <w:rFonts w:hint="eastAsia" w:cs="Times New Roman"/>
                <w:color w:val="auto"/>
                <w:kern w:val="0"/>
                <w:sz w:val="24"/>
                <w:szCs w:val="24"/>
                <w:highlight w:val="none"/>
                <w:lang w:val="en-US" w:eastAsia="zh-CN"/>
              </w:rPr>
              <w:t>960</w:t>
            </w:r>
            <w:r>
              <w:rPr>
                <w:rFonts w:hint="default" w:ascii="Times New Roman" w:hAnsi="Times New Roman" w:cs="Times New Roman"/>
                <w:color w:val="auto"/>
                <w:kern w:val="0"/>
                <w:sz w:val="24"/>
                <w:szCs w:val="24"/>
                <w:highlight w:val="none"/>
                <w:lang w:val="en-US" w:eastAsia="zh-CN"/>
              </w:rPr>
              <w:t>h/a。全厂员工年工作</w:t>
            </w:r>
            <w:r>
              <w:rPr>
                <w:rFonts w:hint="eastAsia" w:cs="Times New Roman"/>
                <w:color w:val="auto"/>
                <w:kern w:val="0"/>
                <w:sz w:val="24"/>
                <w:szCs w:val="24"/>
                <w:highlight w:val="none"/>
                <w:lang w:val="en-US" w:eastAsia="zh-CN"/>
              </w:rPr>
              <w:t>40</w:t>
            </w:r>
            <w:r>
              <w:rPr>
                <w:rFonts w:hint="default" w:ascii="Times New Roman" w:hAnsi="Times New Roman" w:cs="Times New Roman"/>
                <w:color w:val="auto"/>
                <w:kern w:val="0"/>
                <w:sz w:val="24"/>
                <w:szCs w:val="24"/>
                <w:highlight w:val="none"/>
                <w:lang w:val="en-US" w:eastAsia="zh-CN"/>
              </w:rPr>
              <w:t>天。</w:t>
            </w:r>
            <w:r>
              <w:rPr>
                <w:rFonts w:hint="eastAsia" w:cs="Times New Roman"/>
                <w:color w:val="auto"/>
                <w:kern w:val="0"/>
                <w:sz w:val="24"/>
                <w:szCs w:val="24"/>
                <w:highlight w:val="none"/>
                <w:lang w:val="en-US" w:eastAsia="zh-CN"/>
              </w:rPr>
              <w:t>每年10月-11月工作。</w:t>
            </w:r>
          </w:p>
          <w:p>
            <w:pPr>
              <w:widowControl/>
              <w:spacing w:line="360" w:lineRule="auto"/>
              <w:rPr>
                <w:b/>
                <w:bCs/>
                <w:color w:val="auto"/>
                <w:kern w:val="0"/>
                <w:sz w:val="24"/>
                <w:highlight w:val="none"/>
              </w:rPr>
            </w:pPr>
            <w:r>
              <w:rPr>
                <w:rFonts w:hint="eastAsia"/>
                <w:b/>
                <w:bCs/>
                <w:color w:val="auto"/>
                <w:kern w:val="0"/>
                <w:sz w:val="24"/>
                <w:highlight w:val="none"/>
                <w:lang w:val="en-US" w:eastAsia="zh-CN"/>
              </w:rPr>
              <w:t>5</w:t>
            </w:r>
            <w:r>
              <w:rPr>
                <w:rFonts w:hint="eastAsia"/>
                <w:b/>
                <w:bCs/>
                <w:color w:val="auto"/>
                <w:kern w:val="0"/>
                <w:sz w:val="24"/>
                <w:highlight w:val="none"/>
              </w:rPr>
              <w:t>、</w:t>
            </w:r>
            <w:r>
              <w:rPr>
                <w:b/>
                <w:bCs/>
                <w:color w:val="auto"/>
                <w:kern w:val="0"/>
                <w:sz w:val="24"/>
                <w:highlight w:val="none"/>
              </w:rPr>
              <w:t>环保投资</w:t>
            </w:r>
          </w:p>
          <w:p>
            <w:pPr>
              <w:spacing w:line="360" w:lineRule="auto"/>
              <w:ind w:firstLine="480" w:firstLineChars="200"/>
              <w:rPr>
                <w:b/>
                <w:color w:val="auto"/>
                <w:sz w:val="24"/>
                <w:highlight w:val="yellow"/>
              </w:rPr>
            </w:pPr>
            <w:r>
              <w:rPr>
                <w:color w:val="auto"/>
                <w:sz w:val="24"/>
                <w:highlight w:val="none"/>
              </w:rPr>
              <w:t>本项目总投资</w:t>
            </w:r>
            <w:r>
              <w:rPr>
                <w:rFonts w:hint="eastAsia"/>
                <w:color w:val="auto"/>
                <w:sz w:val="24"/>
                <w:highlight w:val="none"/>
                <w:lang w:val="en-US" w:eastAsia="zh-CN"/>
              </w:rPr>
              <w:t>150</w:t>
            </w:r>
            <w:r>
              <w:rPr>
                <w:color w:val="auto"/>
                <w:sz w:val="24"/>
                <w:highlight w:val="none"/>
              </w:rPr>
              <w:t>万元，环保投资</w:t>
            </w:r>
            <w:r>
              <w:rPr>
                <w:rFonts w:hint="eastAsia"/>
                <w:color w:val="auto"/>
                <w:sz w:val="24"/>
                <w:highlight w:val="none"/>
                <w:lang w:val="en-US" w:eastAsia="zh-CN"/>
              </w:rPr>
              <w:t>10</w:t>
            </w:r>
            <w:r>
              <w:rPr>
                <w:color w:val="auto"/>
                <w:sz w:val="24"/>
                <w:highlight w:val="none"/>
              </w:rPr>
              <w:t>万元，环保总投资占项目总投资的</w:t>
            </w:r>
            <w:r>
              <w:rPr>
                <w:rFonts w:hint="eastAsia"/>
                <w:color w:val="auto"/>
                <w:sz w:val="24"/>
                <w:highlight w:val="none"/>
                <w:lang w:val="en-US" w:eastAsia="zh-CN"/>
              </w:rPr>
              <w:t>6.67</w:t>
            </w:r>
            <w:r>
              <w:rPr>
                <w:color w:val="auto"/>
                <w:sz w:val="24"/>
                <w:highlight w:val="none"/>
              </w:rPr>
              <w:t>%。环保投资详见表</w:t>
            </w:r>
            <w:r>
              <w:rPr>
                <w:rFonts w:hint="eastAsia"/>
                <w:color w:val="auto"/>
                <w:sz w:val="24"/>
                <w:highlight w:val="none"/>
                <w:lang w:val="en-US" w:eastAsia="zh-CN"/>
              </w:rPr>
              <w:t>2-5</w:t>
            </w:r>
            <w:r>
              <w:rPr>
                <w:color w:val="auto"/>
                <w:sz w:val="24"/>
                <w:highlight w:val="none"/>
              </w:rPr>
              <w:t>。</w:t>
            </w:r>
          </w:p>
          <w:p>
            <w:pPr>
              <w:spacing w:line="240" w:lineRule="auto"/>
              <w:jc w:val="center"/>
              <w:rPr>
                <w:b/>
                <w:color w:val="auto"/>
                <w:sz w:val="24"/>
                <w:szCs w:val="24"/>
                <w:highlight w:val="none"/>
              </w:rPr>
            </w:pPr>
            <w:r>
              <w:rPr>
                <w:b/>
                <w:color w:val="auto"/>
                <w:sz w:val="24"/>
                <w:szCs w:val="24"/>
                <w:highlight w:val="none"/>
              </w:rPr>
              <w:t>表</w:t>
            </w:r>
            <w:r>
              <w:rPr>
                <w:rFonts w:hint="eastAsia"/>
                <w:b/>
                <w:color w:val="auto"/>
                <w:sz w:val="24"/>
                <w:szCs w:val="24"/>
                <w:highlight w:val="none"/>
                <w:lang w:val="en-US" w:eastAsia="zh-CN"/>
              </w:rPr>
              <w:t>2-5</w:t>
            </w:r>
            <w:r>
              <w:rPr>
                <w:b/>
                <w:color w:val="auto"/>
                <w:sz w:val="24"/>
                <w:szCs w:val="24"/>
                <w:highlight w:val="none"/>
              </w:rPr>
              <w:t xml:space="preserve"> 环保投资一览表</w:t>
            </w:r>
          </w:p>
          <w:tbl>
            <w:tblPr>
              <w:tblStyle w:val="30"/>
              <w:tblW w:w="8504"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313"/>
              <w:gridCol w:w="5570"/>
              <w:gridCol w:w="162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73" w:hRule="atLeast"/>
                <w:jc w:val="center"/>
              </w:trPr>
              <w:tc>
                <w:tcPr>
                  <w:tcW w:w="1313" w:type="dxa"/>
                  <w:noWrap w:val="0"/>
                  <w:vAlign w:val="center"/>
                </w:tcPr>
                <w:p>
                  <w:pPr>
                    <w:overflowPunct w:val="0"/>
                    <w:jc w:val="center"/>
                    <w:rPr>
                      <w:color w:val="auto"/>
                      <w:szCs w:val="21"/>
                      <w:highlight w:val="none"/>
                    </w:rPr>
                  </w:pPr>
                  <w:r>
                    <w:rPr>
                      <w:color w:val="auto"/>
                      <w:szCs w:val="21"/>
                      <w:highlight w:val="none"/>
                    </w:rPr>
                    <w:t>类别</w:t>
                  </w:r>
                </w:p>
              </w:tc>
              <w:tc>
                <w:tcPr>
                  <w:tcW w:w="5570" w:type="dxa"/>
                  <w:noWrap w:val="0"/>
                  <w:vAlign w:val="center"/>
                </w:tcPr>
                <w:p>
                  <w:pPr>
                    <w:overflowPunct w:val="0"/>
                    <w:jc w:val="center"/>
                    <w:rPr>
                      <w:color w:val="auto"/>
                      <w:szCs w:val="21"/>
                      <w:highlight w:val="none"/>
                    </w:rPr>
                  </w:pPr>
                  <w:r>
                    <w:rPr>
                      <w:color w:val="auto"/>
                      <w:szCs w:val="21"/>
                      <w:highlight w:val="none"/>
                    </w:rPr>
                    <w:t>治理措施</w:t>
                  </w:r>
                </w:p>
              </w:tc>
              <w:tc>
                <w:tcPr>
                  <w:tcW w:w="1621" w:type="dxa"/>
                  <w:noWrap w:val="0"/>
                  <w:vAlign w:val="center"/>
                </w:tcPr>
                <w:p>
                  <w:pPr>
                    <w:overflowPunct w:val="0"/>
                    <w:jc w:val="center"/>
                    <w:rPr>
                      <w:color w:val="auto"/>
                      <w:szCs w:val="21"/>
                      <w:highlight w:val="none"/>
                    </w:rPr>
                  </w:pPr>
                  <w:r>
                    <w:rPr>
                      <w:color w:val="auto"/>
                      <w:szCs w:val="21"/>
                      <w:highlight w:val="none"/>
                    </w:rPr>
                    <w:t>投资（万元）</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90" w:hRule="atLeast"/>
                <w:jc w:val="center"/>
              </w:trPr>
              <w:tc>
                <w:tcPr>
                  <w:tcW w:w="1313" w:type="dxa"/>
                  <w:vMerge w:val="restart"/>
                  <w:noWrap w:val="0"/>
                  <w:vAlign w:val="center"/>
                </w:tcPr>
                <w:p>
                  <w:pPr>
                    <w:overflowPunct w:val="0"/>
                    <w:jc w:val="center"/>
                    <w:rPr>
                      <w:color w:val="auto"/>
                      <w:szCs w:val="21"/>
                      <w:highlight w:val="none"/>
                    </w:rPr>
                  </w:pPr>
                  <w:r>
                    <w:rPr>
                      <w:color w:val="auto"/>
                      <w:szCs w:val="21"/>
                      <w:highlight w:val="none"/>
                    </w:rPr>
                    <w:t>废气</w:t>
                  </w:r>
                </w:p>
              </w:tc>
              <w:tc>
                <w:tcPr>
                  <w:tcW w:w="5570" w:type="dxa"/>
                  <w:noWrap w:val="0"/>
                  <w:vAlign w:val="center"/>
                </w:tcPr>
                <w:p>
                  <w:pPr>
                    <w:overflowPunct w:val="0"/>
                    <w:jc w:val="center"/>
                    <w:rPr>
                      <w:color w:val="auto"/>
                      <w:szCs w:val="21"/>
                      <w:highlight w:val="none"/>
                    </w:rPr>
                  </w:pPr>
                  <w:r>
                    <w:rPr>
                      <w:rFonts w:hint="eastAsia"/>
                      <w:color w:val="auto"/>
                      <w:szCs w:val="21"/>
                      <w:highlight w:val="none"/>
                    </w:rPr>
                    <w:t>管道接口全封闭、圆筒筛</w:t>
                  </w:r>
                  <w:r>
                    <w:rPr>
                      <w:rFonts w:hint="eastAsia"/>
                      <w:color w:val="auto"/>
                      <w:szCs w:val="21"/>
                      <w:highlight w:val="none"/>
                      <w:lang w:val="en-US" w:eastAsia="zh-CN"/>
                    </w:rPr>
                    <w:t>封闭</w:t>
                  </w:r>
                  <w:r>
                    <w:rPr>
                      <w:rFonts w:hint="eastAsia"/>
                      <w:color w:val="auto"/>
                      <w:szCs w:val="21"/>
                      <w:highlight w:val="none"/>
                    </w:rPr>
                    <w:t>以及封闭粮食输送机</w:t>
                  </w:r>
                </w:p>
              </w:tc>
              <w:tc>
                <w:tcPr>
                  <w:tcW w:w="1621" w:type="dxa"/>
                  <w:noWrap w:val="0"/>
                  <w:vAlign w:val="center"/>
                </w:tcPr>
                <w:p>
                  <w:pPr>
                    <w:overflowPunct w:val="0"/>
                    <w:jc w:val="center"/>
                    <w:rPr>
                      <w:rFonts w:hint="eastAsia" w:eastAsia="宋体"/>
                      <w:color w:val="auto"/>
                      <w:szCs w:val="21"/>
                      <w:highlight w:val="none"/>
                      <w:lang w:eastAsia="zh-CN"/>
                    </w:rPr>
                  </w:pPr>
                  <w:r>
                    <w:rPr>
                      <w:rFonts w:hint="eastAsia"/>
                      <w:color w:val="auto"/>
                      <w:szCs w:val="21"/>
                      <w:highlight w:val="none"/>
                      <w:lang w:val="en-US" w:eastAsia="zh-CN"/>
                    </w:rPr>
                    <w:t>0（设备自带）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36" w:hRule="atLeast"/>
                <w:jc w:val="center"/>
              </w:trPr>
              <w:tc>
                <w:tcPr>
                  <w:tcW w:w="1313" w:type="dxa"/>
                  <w:vMerge w:val="continue"/>
                  <w:noWrap w:val="0"/>
                  <w:vAlign w:val="center"/>
                </w:tcPr>
                <w:p>
                  <w:pPr>
                    <w:overflowPunct w:val="0"/>
                    <w:jc w:val="center"/>
                    <w:rPr>
                      <w:color w:val="auto"/>
                      <w:szCs w:val="21"/>
                      <w:highlight w:val="none"/>
                    </w:rPr>
                  </w:pPr>
                </w:p>
              </w:tc>
              <w:tc>
                <w:tcPr>
                  <w:tcW w:w="5570" w:type="dxa"/>
                  <w:noWrap w:val="0"/>
                  <w:vAlign w:val="center"/>
                </w:tcPr>
                <w:p>
                  <w:pPr>
                    <w:overflowPunct w:val="0"/>
                    <w:jc w:val="center"/>
                    <w:rPr>
                      <w:rFonts w:hint="eastAsia" w:eastAsia="宋体"/>
                      <w:color w:val="auto"/>
                      <w:szCs w:val="21"/>
                      <w:highlight w:val="none"/>
                      <w:lang w:eastAsia="zh-CN"/>
                    </w:rPr>
                  </w:pPr>
                  <w:r>
                    <w:rPr>
                      <w:rFonts w:hint="eastAsia"/>
                      <w:color w:val="auto"/>
                      <w:szCs w:val="21"/>
                      <w:highlight w:val="none"/>
                    </w:rPr>
                    <w:t>灰渣间附近定期洒水降尘、原粮堆存在厂区内建设的</w:t>
                  </w:r>
                  <w:r>
                    <w:rPr>
                      <w:rFonts w:hint="eastAsia"/>
                      <w:color w:val="auto"/>
                      <w:szCs w:val="21"/>
                      <w:highlight w:val="none"/>
                      <w:lang w:eastAsia="zh-CN"/>
                    </w:rPr>
                    <w:t>厂房</w:t>
                  </w:r>
                </w:p>
              </w:tc>
              <w:tc>
                <w:tcPr>
                  <w:tcW w:w="1621" w:type="dxa"/>
                  <w:noWrap w:val="0"/>
                  <w:vAlign w:val="center"/>
                </w:tcPr>
                <w:p>
                  <w:pPr>
                    <w:overflowPunct w:val="0"/>
                    <w:jc w:val="center"/>
                    <w:rPr>
                      <w:rFonts w:hint="default" w:eastAsia="宋体"/>
                      <w:color w:val="auto"/>
                      <w:szCs w:val="21"/>
                      <w:highlight w:val="none"/>
                      <w:lang w:val="en-US" w:eastAsia="zh-CN"/>
                    </w:rPr>
                  </w:pPr>
                  <w:r>
                    <w:rPr>
                      <w:rFonts w:hint="eastAsia" w:eastAsia="宋体"/>
                      <w:color w:val="auto"/>
                      <w:szCs w:val="21"/>
                      <w:highlight w:val="none"/>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165" w:hRule="atLeast"/>
                <w:jc w:val="center"/>
              </w:trPr>
              <w:tc>
                <w:tcPr>
                  <w:tcW w:w="1313" w:type="dxa"/>
                  <w:vMerge w:val="continue"/>
                  <w:noWrap w:val="0"/>
                  <w:vAlign w:val="center"/>
                </w:tcPr>
                <w:p>
                  <w:pPr>
                    <w:overflowPunct w:val="0"/>
                    <w:jc w:val="center"/>
                    <w:rPr>
                      <w:color w:val="auto"/>
                      <w:szCs w:val="21"/>
                      <w:highlight w:val="none"/>
                    </w:rPr>
                  </w:pPr>
                </w:p>
              </w:tc>
              <w:tc>
                <w:tcPr>
                  <w:tcW w:w="5570" w:type="dxa"/>
                  <w:noWrap w:val="0"/>
                  <w:vAlign w:val="center"/>
                </w:tcPr>
                <w:p>
                  <w:pPr>
                    <w:overflowPunct w:val="0"/>
                    <w:jc w:val="center"/>
                    <w:rPr>
                      <w:rFonts w:hint="eastAsia" w:eastAsia="宋体"/>
                      <w:color w:val="auto"/>
                      <w:szCs w:val="21"/>
                      <w:highlight w:val="none"/>
                      <w:lang w:eastAsia="zh-CN"/>
                    </w:rPr>
                  </w:pPr>
                  <w:r>
                    <w:rPr>
                      <w:rFonts w:hint="eastAsia"/>
                      <w:color w:val="auto"/>
                      <w:szCs w:val="21"/>
                      <w:highlight w:val="none"/>
                    </w:rPr>
                    <w:t>热风炉</w:t>
                  </w:r>
                  <w:r>
                    <w:rPr>
                      <w:rFonts w:hint="eastAsia"/>
                      <w:color w:val="auto"/>
                      <w:szCs w:val="21"/>
                      <w:highlight w:val="none"/>
                      <w:lang w:val="en-US" w:eastAsia="zh-CN"/>
                    </w:rPr>
                    <w:t>采用低氮燃烧技术，</w:t>
                  </w:r>
                  <w:r>
                    <w:rPr>
                      <w:rFonts w:hint="eastAsia"/>
                      <w:color w:val="auto"/>
                      <w:szCs w:val="21"/>
                      <w:highlight w:val="none"/>
                    </w:rPr>
                    <w:t>烟气</w:t>
                  </w:r>
                  <w:r>
                    <w:rPr>
                      <w:rFonts w:hint="eastAsia" w:ascii="Times New Roman" w:hAnsi="Times New Roman"/>
                      <w:bCs/>
                      <w:color w:val="auto"/>
                      <w:szCs w:val="21"/>
                      <w:highlight w:val="none"/>
                      <w:lang w:eastAsia="zh-CN"/>
                    </w:rPr>
                    <w:t>通过</w:t>
                  </w:r>
                  <w:r>
                    <w:rPr>
                      <w:rFonts w:ascii="Times New Roman" w:hAnsi="Times New Roman"/>
                      <w:bCs/>
                      <w:color w:val="auto"/>
                      <w:szCs w:val="21"/>
                      <w:highlight w:val="none"/>
                    </w:rPr>
                    <w:t>布袋除尘器</w:t>
                  </w:r>
                  <w:r>
                    <w:rPr>
                      <w:rFonts w:hint="eastAsia"/>
                      <w:color w:val="auto"/>
                      <w:szCs w:val="21"/>
                      <w:highlight w:val="none"/>
                      <w:lang w:val="en-US" w:eastAsia="zh-CN"/>
                    </w:rPr>
                    <w:t>+15</w:t>
                  </w:r>
                  <w:r>
                    <w:rPr>
                      <w:rFonts w:hint="eastAsia"/>
                      <w:color w:val="auto"/>
                      <w:szCs w:val="21"/>
                      <w:highlight w:val="none"/>
                    </w:rPr>
                    <w:t>m高</w:t>
                  </w:r>
                  <w:r>
                    <w:rPr>
                      <w:rFonts w:hint="eastAsia"/>
                      <w:color w:val="auto"/>
                      <w:szCs w:val="21"/>
                      <w:highlight w:val="none"/>
                      <w:lang w:eastAsia="zh-CN"/>
                    </w:rPr>
                    <w:t>烟囱</w:t>
                  </w:r>
                </w:p>
              </w:tc>
              <w:tc>
                <w:tcPr>
                  <w:tcW w:w="1621" w:type="dxa"/>
                  <w:noWrap w:val="0"/>
                  <w:vAlign w:val="center"/>
                </w:tcPr>
                <w:p>
                  <w:pPr>
                    <w:overflowPunct w:val="0"/>
                    <w:jc w:val="center"/>
                    <w:rPr>
                      <w:rFonts w:hint="default" w:eastAsia="宋体"/>
                      <w:color w:val="auto"/>
                      <w:szCs w:val="21"/>
                      <w:highlight w:val="none"/>
                      <w:lang w:val="en-US" w:eastAsia="zh-CN"/>
                    </w:rPr>
                  </w:pPr>
                  <w:r>
                    <w:rPr>
                      <w:rFonts w:hint="eastAsia"/>
                      <w:color w:val="auto"/>
                      <w:szCs w:val="21"/>
                      <w:highlight w:val="none"/>
                      <w:lang w:val="en-US" w:eastAsia="zh-CN"/>
                    </w:rPr>
                    <w:t>4.5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165" w:hRule="atLeast"/>
                <w:jc w:val="center"/>
              </w:trPr>
              <w:tc>
                <w:tcPr>
                  <w:tcW w:w="1313" w:type="dxa"/>
                  <w:vMerge w:val="continue"/>
                  <w:noWrap w:val="0"/>
                  <w:vAlign w:val="center"/>
                </w:tcPr>
                <w:p>
                  <w:pPr>
                    <w:overflowPunct w:val="0"/>
                    <w:jc w:val="center"/>
                    <w:rPr>
                      <w:color w:val="auto"/>
                      <w:szCs w:val="21"/>
                      <w:highlight w:val="none"/>
                    </w:rPr>
                  </w:pPr>
                </w:p>
              </w:tc>
              <w:tc>
                <w:tcPr>
                  <w:tcW w:w="5570" w:type="dxa"/>
                  <w:noWrap w:val="0"/>
                  <w:vAlign w:val="center"/>
                </w:tcPr>
                <w:p>
                  <w:pPr>
                    <w:overflowPunct w:val="0"/>
                    <w:jc w:val="center"/>
                    <w:rPr>
                      <w:color w:val="auto"/>
                      <w:szCs w:val="21"/>
                      <w:highlight w:val="none"/>
                    </w:rPr>
                  </w:pPr>
                  <w:r>
                    <w:rPr>
                      <w:rFonts w:hint="eastAsia"/>
                      <w:color w:val="auto"/>
                      <w:highlight w:val="none"/>
                    </w:rPr>
                    <w:t>塔体外围整体自带金属防尘网</w:t>
                  </w:r>
                </w:p>
              </w:tc>
              <w:tc>
                <w:tcPr>
                  <w:tcW w:w="1621" w:type="dxa"/>
                  <w:noWrap w:val="0"/>
                  <w:vAlign w:val="center"/>
                </w:tcPr>
                <w:p>
                  <w:pPr>
                    <w:overflowPunct w:val="0"/>
                    <w:jc w:val="center"/>
                    <w:rPr>
                      <w:rFonts w:hint="default" w:eastAsia="宋体"/>
                      <w:color w:val="auto"/>
                      <w:szCs w:val="21"/>
                      <w:highlight w:val="none"/>
                      <w:lang w:val="en-US" w:eastAsia="zh-CN"/>
                    </w:rPr>
                  </w:pPr>
                  <w:r>
                    <w:rPr>
                      <w:rFonts w:hint="eastAsia"/>
                      <w:color w:val="auto"/>
                      <w:szCs w:val="21"/>
                      <w:highlight w:val="none"/>
                      <w:lang w:val="en-US" w:eastAsia="zh-CN"/>
                    </w:rPr>
                    <w:t>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1313" w:type="dxa"/>
                  <w:vMerge w:val="continue"/>
                  <w:noWrap w:val="0"/>
                  <w:vAlign w:val="center"/>
                </w:tcPr>
                <w:p>
                  <w:pPr>
                    <w:overflowPunct w:val="0"/>
                    <w:jc w:val="center"/>
                    <w:rPr>
                      <w:color w:val="auto"/>
                      <w:szCs w:val="21"/>
                      <w:highlight w:val="none"/>
                    </w:rPr>
                  </w:pPr>
                </w:p>
              </w:tc>
              <w:tc>
                <w:tcPr>
                  <w:tcW w:w="5570" w:type="dxa"/>
                  <w:noWrap w:val="0"/>
                  <w:vAlign w:val="center"/>
                </w:tcPr>
                <w:p>
                  <w:pPr>
                    <w:overflowPunct w:val="0"/>
                    <w:jc w:val="center"/>
                    <w:rPr>
                      <w:color w:val="auto"/>
                      <w:szCs w:val="21"/>
                      <w:highlight w:val="none"/>
                    </w:rPr>
                  </w:pPr>
                  <w:r>
                    <w:rPr>
                      <w:rFonts w:hint="eastAsia"/>
                      <w:color w:val="auto"/>
                      <w:szCs w:val="21"/>
                      <w:highlight w:val="none"/>
                    </w:rPr>
                    <w:t>输送机安装防止扬尘挡板</w:t>
                  </w:r>
                </w:p>
              </w:tc>
              <w:tc>
                <w:tcPr>
                  <w:tcW w:w="1621" w:type="dxa"/>
                  <w:noWrap w:val="0"/>
                  <w:vAlign w:val="center"/>
                </w:tcPr>
                <w:p>
                  <w:pPr>
                    <w:overflowPunct w:val="0"/>
                    <w:jc w:val="center"/>
                    <w:rPr>
                      <w:rFonts w:hint="eastAsia" w:eastAsia="宋体"/>
                      <w:color w:val="auto"/>
                      <w:szCs w:val="21"/>
                      <w:highlight w:val="none"/>
                      <w:lang w:eastAsia="zh-CN"/>
                    </w:rPr>
                  </w:pPr>
                  <w:r>
                    <w:rPr>
                      <w:rFonts w:hint="eastAsia"/>
                      <w:color w:val="auto"/>
                      <w:szCs w:val="21"/>
                      <w:highlight w:val="none"/>
                      <w:lang w:val="en-US" w:eastAsia="zh-CN"/>
                    </w:rPr>
                    <w:t>1</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83" w:hRule="atLeast"/>
                <w:jc w:val="center"/>
              </w:trPr>
              <w:tc>
                <w:tcPr>
                  <w:tcW w:w="1313" w:type="dxa"/>
                  <w:noWrap w:val="0"/>
                  <w:vAlign w:val="center"/>
                </w:tcPr>
                <w:p>
                  <w:pPr>
                    <w:overflowPunct w:val="0"/>
                    <w:jc w:val="center"/>
                    <w:rPr>
                      <w:rFonts w:hint="default" w:eastAsia="宋体"/>
                      <w:color w:val="auto"/>
                      <w:szCs w:val="21"/>
                      <w:highlight w:val="none"/>
                      <w:lang w:val="en-US" w:eastAsia="zh-CN"/>
                    </w:rPr>
                  </w:pPr>
                  <w:r>
                    <w:rPr>
                      <w:rFonts w:hint="eastAsia"/>
                      <w:color w:val="auto"/>
                      <w:szCs w:val="21"/>
                      <w:highlight w:val="none"/>
                      <w:lang w:val="en-US" w:eastAsia="zh-CN"/>
                    </w:rPr>
                    <w:t>废水</w:t>
                  </w:r>
                </w:p>
              </w:tc>
              <w:tc>
                <w:tcPr>
                  <w:tcW w:w="5570" w:type="dxa"/>
                  <w:noWrap w:val="0"/>
                  <w:vAlign w:val="center"/>
                </w:tcPr>
                <w:p>
                  <w:pPr>
                    <w:overflowPunct w:val="0"/>
                    <w:jc w:val="center"/>
                    <w:rPr>
                      <w:rFonts w:hint="eastAsia" w:eastAsia="宋体"/>
                      <w:color w:val="auto"/>
                      <w:szCs w:val="21"/>
                      <w:highlight w:val="none"/>
                      <w:lang w:val="en-US" w:eastAsia="zh-CN"/>
                    </w:rPr>
                  </w:pPr>
                  <w:r>
                    <w:rPr>
                      <w:rFonts w:hint="eastAsia"/>
                      <w:color w:val="auto"/>
                      <w:szCs w:val="21"/>
                      <w:highlight w:val="none"/>
                      <w:lang w:val="en-US" w:eastAsia="zh-CN"/>
                    </w:rPr>
                    <w:t>初期雨水收集池</w:t>
                  </w:r>
                </w:p>
              </w:tc>
              <w:tc>
                <w:tcPr>
                  <w:tcW w:w="1621" w:type="dxa"/>
                  <w:noWrap w:val="0"/>
                  <w:vAlign w:val="center"/>
                </w:tcPr>
                <w:p>
                  <w:pPr>
                    <w:overflowPunct w:val="0"/>
                    <w:jc w:val="center"/>
                    <w:rPr>
                      <w:rFonts w:hint="default"/>
                      <w:color w:val="auto"/>
                      <w:szCs w:val="21"/>
                      <w:highlight w:val="none"/>
                      <w:lang w:val="en-US" w:eastAsia="zh-CN"/>
                    </w:rPr>
                  </w:pPr>
                  <w:r>
                    <w:rPr>
                      <w:rFonts w:hint="eastAsia"/>
                      <w:color w:val="auto"/>
                      <w:szCs w:val="21"/>
                      <w:highlight w:val="none"/>
                      <w:lang w:val="en-US" w:eastAsia="zh-CN"/>
                    </w:rPr>
                    <w:t>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167" w:hRule="atLeast"/>
                <w:jc w:val="center"/>
              </w:trPr>
              <w:tc>
                <w:tcPr>
                  <w:tcW w:w="1313" w:type="dxa"/>
                  <w:noWrap w:val="0"/>
                  <w:vAlign w:val="center"/>
                </w:tcPr>
                <w:p>
                  <w:pPr>
                    <w:overflowPunct w:val="0"/>
                    <w:jc w:val="center"/>
                    <w:rPr>
                      <w:color w:val="auto"/>
                      <w:szCs w:val="21"/>
                      <w:highlight w:val="none"/>
                    </w:rPr>
                  </w:pPr>
                  <w:r>
                    <w:rPr>
                      <w:color w:val="auto"/>
                      <w:szCs w:val="21"/>
                      <w:highlight w:val="none"/>
                    </w:rPr>
                    <w:t>固废</w:t>
                  </w:r>
                </w:p>
              </w:tc>
              <w:tc>
                <w:tcPr>
                  <w:tcW w:w="5570" w:type="dxa"/>
                  <w:noWrap w:val="0"/>
                  <w:vAlign w:val="center"/>
                </w:tcPr>
                <w:p>
                  <w:pPr>
                    <w:overflowPunct w:val="0"/>
                    <w:jc w:val="center"/>
                    <w:rPr>
                      <w:rFonts w:hint="eastAsia" w:eastAsia="宋体"/>
                      <w:color w:val="auto"/>
                      <w:szCs w:val="21"/>
                      <w:highlight w:val="none"/>
                      <w:lang w:eastAsia="zh-CN"/>
                    </w:rPr>
                  </w:pPr>
                  <w:r>
                    <w:rPr>
                      <w:rFonts w:hint="eastAsia"/>
                      <w:color w:val="auto"/>
                      <w:szCs w:val="21"/>
                      <w:highlight w:val="none"/>
                    </w:rPr>
                    <w:t>垃圾箱</w:t>
                  </w:r>
                  <w:r>
                    <w:rPr>
                      <w:rFonts w:hint="eastAsia"/>
                      <w:color w:val="auto"/>
                      <w:highlight w:val="none"/>
                      <w:lang w:eastAsia="zh-CN"/>
                    </w:rPr>
                    <w:t>、灰渣间</w:t>
                  </w:r>
                </w:p>
              </w:tc>
              <w:tc>
                <w:tcPr>
                  <w:tcW w:w="1621" w:type="dxa"/>
                  <w:noWrap w:val="0"/>
                  <w:vAlign w:val="center"/>
                </w:tcPr>
                <w:p>
                  <w:pPr>
                    <w:overflowPunct w:val="0"/>
                    <w:jc w:val="center"/>
                    <w:rPr>
                      <w:rFonts w:hint="default" w:eastAsia="宋体"/>
                      <w:color w:val="auto"/>
                      <w:szCs w:val="21"/>
                      <w:highlight w:val="none"/>
                      <w:lang w:val="en-US" w:eastAsia="zh-CN"/>
                    </w:rPr>
                  </w:pPr>
                  <w:r>
                    <w:rPr>
                      <w:rFonts w:hint="eastAsia"/>
                      <w:color w:val="auto"/>
                      <w:szCs w:val="21"/>
                      <w:highlight w:val="none"/>
                      <w:lang w:val="en-US" w:eastAsia="zh-CN"/>
                    </w:rPr>
                    <w:t>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16" w:hRule="atLeast"/>
                <w:jc w:val="center"/>
              </w:trPr>
              <w:tc>
                <w:tcPr>
                  <w:tcW w:w="1313" w:type="dxa"/>
                  <w:noWrap w:val="0"/>
                  <w:vAlign w:val="center"/>
                </w:tcPr>
                <w:p>
                  <w:pPr>
                    <w:overflowPunct w:val="0"/>
                    <w:jc w:val="center"/>
                    <w:rPr>
                      <w:color w:val="auto"/>
                      <w:szCs w:val="21"/>
                      <w:highlight w:val="none"/>
                    </w:rPr>
                  </w:pPr>
                  <w:r>
                    <w:rPr>
                      <w:color w:val="auto"/>
                      <w:szCs w:val="21"/>
                      <w:highlight w:val="none"/>
                    </w:rPr>
                    <w:t>噪声</w:t>
                  </w:r>
                </w:p>
              </w:tc>
              <w:tc>
                <w:tcPr>
                  <w:tcW w:w="5570" w:type="dxa"/>
                  <w:noWrap w:val="0"/>
                  <w:vAlign w:val="center"/>
                </w:tcPr>
                <w:p>
                  <w:pPr>
                    <w:overflowPunct w:val="0"/>
                    <w:jc w:val="center"/>
                    <w:rPr>
                      <w:color w:val="auto"/>
                      <w:szCs w:val="21"/>
                      <w:highlight w:val="none"/>
                    </w:rPr>
                  </w:pPr>
                  <w:r>
                    <w:rPr>
                      <w:rFonts w:hint="eastAsia" w:cs="宋体"/>
                      <w:color w:val="auto"/>
                      <w:szCs w:val="21"/>
                      <w:highlight w:val="none"/>
                    </w:rPr>
                    <w:t>减振装置、隔声措施</w:t>
                  </w:r>
                </w:p>
              </w:tc>
              <w:tc>
                <w:tcPr>
                  <w:tcW w:w="1621" w:type="dxa"/>
                  <w:noWrap w:val="0"/>
                  <w:vAlign w:val="center"/>
                </w:tcPr>
                <w:p>
                  <w:pPr>
                    <w:overflowPunct w:val="0"/>
                    <w:jc w:val="center"/>
                    <w:rPr>
                      <w:rFonts w:hint="default" w:eastAsia="宋体"/>
                      <w:color w:val="auto"/>
                      <w:szCs w:val="21"/>
                      <w:highlight w:val="none"/>
                      <w:lang w:val="en-US" w:eastAsia="zh-CN"/>
                    </w:rPr>
                  </w:pPr>
                  <w:r>
                    <w:rPr>
                      <w:rFonts w:hint="eastAsia"/>
                      <w:color w:val="auto"/>
                      <w:szCs w:val="21"/>
                      <w:highlight w:val="none"/>
                      <w:lang w:val="en-US" w:eastAsia="zh-CN"/>
                    </w:rPr>
                    <w:t>0.5</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16" w:hRule="atLeast"/>
                <w:jc w:val="center"/>
              </w:trPr>
              <w:tc>
                <w:tcPr>
                  <w:tcW w:w="1313" w:type="dxa"/>
                  <w:noWrap w:val="0"/>
                  <w:vAlign w:val="center"/>
                </w:tcPr>
                <w:p>
                  <w:pPr>
                    <w:overflowPunct w:val="0"/>
                    <w:jc w:val="center"/>
                    <w:rPr>
                      <w:b/>
                      <w:bCs/>
                      <w:color w:val="auto"/>
                      <w:szCs w:val="21"/>
                      <w:highlight w:val="none"/>
                    </w:rPr>
                  </w:pPr>
                  <w:r>
                    <w:rPr>
                      <w:rFonts w:hint="default" w:ascii="Times New Roman" w:hAnsi="Times New Roman" w:cs="Times New Roman"/>
                      <w:color w:val="auto"/>
                      <w:sz w:val="21"/>
                      <w:szCs w:val="21"/>
                      <w:highlight w:val="none"/>
                    </w:rPr>
                    <w:t>运行维护费</w:t>
                  </w:r>
                </w:p>
              </w:tc>
              <w:tc>
                <w:tcPr>
                  <w:tcW w:w="5570" w:type="dxa"/>
                  <w:noWrap w:val="0"/>
                  <w:vAlign w:val="center"/>
                </w:tcPr>
                <w:p>
                  <w:pPr>
                    <w:overflowPunct w:val="0"/>
                    <w:jc w:val="center"/>
                    <w:rPr>
                      <w:rFonts w:hint="default" w:eastAsia="宋体" w:cs="宋体"/>
                      <w:color w:val="auto"/>
                      <w:szCs w:val="21"/>
                      <w:highlight w:val="none"/>
                      <w:lang w:val="en-US" w:eastAsia="zh-CN"/>
                    </w:rPr>
                  </w:pPr>
                  <w:r>
                    <w:rPr>
                      <w:rFonts w:hint="eastAsia" w:cs="宋体"/>
                      <w:color w:val="auto"/>
                      <w:szCs w:val="21"/>
                      <w:highlight w:val="none"/>
                      <w:lang w:val="en-US" w:eastAsia="zh-CN"/>
                    </w:rPr>
                    <w:t>/</w:t>
                  </w:r>
                </w:p>
              </w:tc>
              <w:tc>
                <w:tcPr>
                  <w:tcW w:w="1621" w:type="dxa"/>
                  <w:noWrap w:val="0"/>
                  <w:vAlign w:val="center"/>
                </w:tcPr>
                <w:p>
                  <w:pPr>
                    <w:overflowPunct w:val="0"/>
                    <w:jc w:val="center"/>
                    <w:rPr>
                      <w:rFonts w:hint="default"/>
                      <w:color w:val="auto"/>
                      <w:szCs w:val="21"/>
                      <w:highlight w:val="none"/>
                      <w:lang w:val="en-US" w:eastAsia="zh-CN"/>
                    </w:rPr>
                  </w:pPr>
                  <w:r>
                    <w:rPr>
                      <w:rFonts w:hint="eastAsia"/>
                      <w:color w:val="auto"/>
                      <w:szCs w:val="21"/>
                      <w:highlight w:val="none"/>
                      <w:lang w:val="en-US" w:eastAsia="zh-CN"/>
                    </w:rPr>
                    <w:t>2</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139" w:hRule="atLeast"/>
                <w:jc w:val="center"/>
              </w:trPr>
              <w:tc>
                <w:tcPr>
                  <w:tcW w:w="6883" w:type="dxa"/>
                  <w:gridSpan w:val="2"/>
                  <w:noWrap w:val="0"/>
                  <w:vAlign w:val="center"/>
                </w:tcPr>
                <w:p>
                  <w:pPr>
                    <w:overflowPunct w:val="0"/>
                    <w:ind w:firstLine="420" w:firstLineChars="200"/>
                    <w:jc w:val="center"/>
                    <w:rPr>
                      <w:color w:val="auto"/>
                      <w:szCs w:val="21"/>
                      <w:highlight w:val="none"/>
                    </w:rPr>
                  </w:pPr>
                  <w:r>
                    <w:rPr>
                      <w:color w:val="auto"/>
                      <w:szCs w:val="21"/>
                      <w:highlight w:val="none"/>
                    </w:rPr>
                    <w:t>合计</w:t>
                  </w:r>
                </w:p>
              </w:tc>
              <w:tc>
                <w:tcPr>
                  <w:tcW w:w="1621" w:type="dxa"/>
                  <w:noWrap w:val="0"/>
                  <w:vAlign w:val="center"/>
                </w:tcPr>
                <w:p>
                  <w:pPr>
                    <w:overflowPunct w:val="0"/>
                    <w:jc w:val="center"/>
                    <w:rPr>
                      <w:rFonts w:hint="default" w:eastAsia="宋体"/>
                      <w:color w:val="auto"/>
                      <w:szCs w:val="21"/>
                      <w:highlight w:val="none"/>
                      <w:lang w:val="en-US" w:eastAsia="zh-CN"/>
                    </w:rPr>
                  </w:pPr>
                  <w:r>
                    <w:rPr>
                      <w:rFonts w:hint="eastAsia"/>
                      <w:color w:val="auto"/>
                      <w:szCs w:val="21"/>
                      <w:highlight w:val="none"/>
                      <w:lang w:val="en-US" w:eastAsia="zh-CN"/>
                    </w:rPr>
                    <w:t>10</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default" w:ascii="Times New Roman" w:hAnsi="Times New Roman" w:cs="Times New Roman"/>
                <w:color w:val="auto"/>
                <w:kern w:val="0"/>
                <w:szCs w:val="21"/>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86" w:hRule="atLeast"/>
          <w:jc w:val="center"/>
        </w:trPr>
        <w:tc>
          <w:tcPr>
            <w:tcW w:w="456" w:type="dxa"/>
            <w:noWrap w:val="0"/>
            <w:vAlign w:val="center"/>
          </w:tcPr>
          <w:p>
            <w:pPr>
              <w:pStyle w:val="25"/>
              <w:adjustRightInd w:val="0"/>
              <w:snapToGrid w:val="0"/>
              <w:spacing w:before="0" w:beforeAutospacing="0" w:after="0" w:afterAutospacing="0"/>
              <w:jc w:val="center"/>
              <w:rPr>
                <w:rFonts w:hint="default" w:ascii="Times New Roman" w:hAnsi="Times New Roman" w:cs="Times New Roman"/>
                <w:color w:val="auto"/>
                <w:sz w:val="21"/>
                <w:szCs w:val="21"/>
              </w:rPr>
            </w:pPr>
            <w:r>
              <w:rPr>
                <w:rFonts w:hint="default" w:ascii="Times New Roman" w:hAnsi="Times New Roman" w:cs="Times New Roman"/>
                <w:color w:val="auto"/>
                <w:sz w:val="24"/>
                <w:szCs w:val="24"/>
              </w:rPr>
              <w:t>工艺流程和产排污环节</w:t>
            </w:r>
          </w:p>
        </w:tc>
        <w:tc>
          <w:tcPr>
            <w:tcW w:w="10376" w:type="dxa"/>
            <w:noWrap w:val="0"/>
            <w:vAlign w:val="top"/>
          </w:tcPr>
          <w:p>
            <w:pPr>
              <w:pStyle w:val="110"/>
              <w:spacing w:line="500" w:lineRule="exact"/>
              <w:ind w:firstLine="480"/>
              <w:rPr>
                <w:rFonts w:cs="Times New Roman"/>
                <w:b/>
                <w:bCs/>
                <w:color w:val="auto"/>
                <w:sz w:val="24"/>
                <w:szCs w:val="24"/>
              </w:rPr>
            </w:pPr>
            <w:r>
              <w:rPr>
                <w:rFonts w:cs="Times New Roman"/>
                <w:b/>
                <w:bCs/>
                <w:color w:val="auto"/>
                <w:sz w:val="24"/>
                <w:szCs w:val="24"/>
              </w:rPr>
              <w:t>一、施工期</w:t>
            </w:r>
          </w:p>
          <w:p>
            <w:pPr>
              <w:pStyle w:val="110"/>
              <w:spacing w:line="500" w:lineRule="exact"/>
              <w:ind w:firstLine="480"/>
              <w:rPr>
                <w:rFonts w:cs="Times New Roman"/>
                <w:color w:val="auto"/>
                <w:sz w:val="24"/>
                <w:szCs w:val="24"/>
              </w:rPr>
            </w:pPr>
            <w:r>
              <w:rPr>
                <w:rFonts w:cs="Times New Roman"/>
                <w:color w:val="auto"/>
                <w:sz w:val="24"/>
                <w:szCs w:val="24"/>
              </w:rPr>
              <w:t>（1）基础工程施工</w:t>
            </w:r>
          </w:p>
          <w:p>
            <w:pPr>
              <w:pStyle w:val="110"/>
              <w:spacing w:line="500" w:lineRule="exact"/>
              <w:ind w:firstLine="480"/>
              <w:rPr>
                <w:rFonts w:cs="Times New Roman"/>
                <w:color w:val="auto"/>
                <w:sz w:val="24"/>
                <w:szCs w:val="24"/>
              </w:rPr>
            </w:pPr>
            <w:r>
              <w:rPr>
                <w:rFonts w:cs="Times New Roman"/>
                <w:color w:val="auto"/>
                <w:sz w:val="24"/>
                <w:szCs w:val="24"/>
              </w:rPr>
              <w:t>基础工程施工过程中以人工施工为主，配备部分机械施工相结合的方式，在进行场地处理和地基处理施工过程中会产生扬尘、噪声。</w:t>
            </w:r>
          </w:p>
          <w:p>
            <w:pPr>
              <w:pStyle w:val="110"/>
              <w:spacing w:line="500" w:lineRule="exact"/>
              <w:ind w:firstLine="480"/>
              <w:rPr>
                <w:rFonts w:cs="Times New Roman"/>
                <w:color w:val="auto"/>
                <w:sz w:val="24"/>
                <w:szCs w:val="24"/>
              </w:rPr>
            </w:pPr>
            <w:r>
              <w:rPr>
                <w:rFonts w:cs="Times New Roman"/>
                <w:color w:val="auto"/>
                <w:sz w:val="24"/>
                <w:szCs w:val="24"/>
              </w:rPr>
              <w:t>（2）主体建筑施工</w:t>
            </w:r>
          </w:p>
          <w:p>
            <w:pPr>
              <w:pStyle w:val="110"/>
              <w:spacing w:line="500" w:lineRule="exact"/>
              <w:ind w:firstLine="480"/>
              <w:rPr>
                <w:rFonts w:cs="Times New Roman"/>
                <w:color w:val="auto"/>
                <w:sz w:val="24"/>
                <w:szCs w:val="24"/>
              </w:rPr>
            </w:pPr>
            <w:r>
              <w:rPr>
                <w:rFonts w:cs="Times New Roman"/>
                <w:color w:val="auto"/>
                <w:sz w:val="24"/>
                <w:szCs w:val="24"/>
              </w:rPr>
              <w:t>施工过程采用人工施工为主，配有少量的机械施工相结合的方式。噪声影响较小，施工方式合理。钢架结构在厂家内部焊接，运进项目区后做简单的吊装，将钢架跨梁焊接在钢管立柱上，彩钢瓦用钢钉固定在跨梁上。项目主体建筑施工过程中会产生扬尘、噪声和边角材料。</w:t>
            </w:r>
          </w:p>
          <w:p>
            <w:pPr>
              <w:pStyle w:val="110"/>
              <w:spacing w:line="500" w:lineRule="exact"/>
              <w:ind w:firstLine="480"/>
              <w:rPr>
                <w:rFonts w:cs="Times New Roman"/>
                <w:color w:val="auto"/>
                <w:sz w:val="24"/>
                <w:szCs w:val="24"/>
              </w:rPr>
            </w:pPr>
            <w:r>
              <w:rPr>
                <w:rFonts w:cs="Times New Roman"/>
                <w:color w:val="auto"/>
                <w:sz w:val="24"/>
                <w:szCs w:val="24"/>
              </w:rPr>
              <w:t>（3）装修、设备安装</w:t>
            </w:r>
          </w:p>
          <w:p>
            <w:pPr>
              <w:pStyle w:val="110"/>
              <w:spacing w:line="500" w:lineRule="exact"/>
              <w:ind w:firstLine="480"/>
              <w:rPr>
                <w:rFonts w:cs="Times New Roman"/>
                <w:color w:val="auto"/>
                <w:sz w:val="24"/>
                <w:szCs w:val="24"/>
              </w:rPr>
            </w:pPr>
            <w:r>
              <w:rPr>
                <w:rFonts w:cs="Times New Roman"/>
                <w:color w:val="auto"/>
                <w:sz w:val="24"/>
                <w:szCs w:val="24"/>
              </w:rPr>
              <w:t>基础工程和主体建筑施工完毕后，进行装修及设备安装，此过程会产生噪声及粉尘，完毕后随即消失。</w:t>
            </w:r>
          </w:p>
          <w:p>
            <w:pPr>
              <w:pStyle w:val="110"/>
              <w:spacing w:line="500" w:lineRule="exact"/>
              <w:ind w:firstLine="480"/>
              <w:rPr>
                <w:rFonts w:cs="Times New Roman"/>
                <w:color w:val="auto"/>
                <w:sz w:val="24"/>
                <w:szCs w:val="24"/>
              </w:rPr>
            </w:pPr>
            <w:r>
              <w:rPr>
                <w:rFonts w:cs="Times New Roman"/>
                <w:color w:val="auto"/>
                <w:sz w:val="24"/>
                <w:szCs w:val="24"/>
              </w:rPr>
              <w:t>本项目施工期工艺流程及产排污节点见下图。</w:t>
            </w:r>
          </w:p>
          <w:p>
            <w:pPr>
              <w:pStyle w:val="110"/>
              <w:spacing w:line="500" w:lineRule="exact"/>
              <w:ind w:firstLine="480"/>
              <w:jc w:val="center"/>
              <w:rPr>
                <w:rFonts w:ascii="Times New Roman" w:hAnsi="Times New Roman" w:eastAsia="宋体" w:cs="Times New Roman"/>
                <w:b/>
                <w:bCs/>
                <w:color w:val="auto"/>
                <w:kern w:val="2"/>
                <w:sz w:val="24"/>
                <w:szCs w:val="24"/>
                <w:lang w:val="en-US" w:eastAsia="zh-CN" w:bidi="ar-SA"/>
              </w:rPr>
            </w:pPr>
            <w:r>
              <w:rPr>
                <w:color w:val="auto"/>
              </w:rPr>
              <w:drawing>
                <wp:anchor distT="0" distB="0" distL="114300" distR="114300" simplePos="0" relativeHeight="251667456" behindDoc="0" locked="0" layoutInCell="1" allowOverlap="1">
                  <wp:simplePos x="0" y="0"/>
                  <wp:positionH relativeFrom="column">
                    <wp:posOffset>225425</wp:posOffset>
                  </wp:positionH>
                  <wp:positionV relativeFrom="paragraph">
                    <wp:posOffset>59690</wp:posOffset>
                  </wp:positionV>
                  <wp:extent cx="4333875" cy="1181100"/>
                  <wp:effectExtent l="0" t="0" r="9525" b="0"/>
                  <wp:wrapTopAndBottom/>
                  <wp:docPr id="44"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图片 13"/>
                          <pic:cNvPicPr>
                            <a:picLocks noChangeAspect="1"/>
                          </pic:cNvPicPr>
                        </pic:nvPicPr>
                        <pic:blipFill>
                          <a:blip r:embed="rId16"/>
                          <a:stretch>
                            <a:fillRect/>
                          </a:stretch>
                        </pic:blipFill>
                        <pic:spPr>
                          <a:xfrm>
                            <a:off x="0" y="0"/>
                            <a:ext cx="4333875" cy="1181100"/>
                          </a:xfrm>
                          <a:prstGeom prst="rect">
                            <a:avLst/>
                          </a:prstGeom>
                          <a:noFill/>
                          <a:ln>
                            <a:noFill/>
                          </a:ln>
                        </pic:spPr>
                      </pic:pic>
                    </a:graphicData>
                  </a:graphic>
                </wp:anchor>
              </w:drawing>
            </w:r>
            <w:r>
              <w:rPr>
                <w:rFonts w:ascii="Times New Roman" w:hAnsi="Times New Roman" w:eastAsia="宋体" w:cs="Times New Roman"/>
                <w:b/>
                <w:bCs/>
                <w:color w:val="auto"/>
                <w:kern w:val="2"/>
                <w:sz w:val="24"/>
                <w:szCs w:val="24"/>
                <w:lang w:val="en-US" w:eastAsia="zh-CN" w:bidi="ar-SA"/>
              </w:rPr>
              <w:t>图2-</w:t>
            </w:r>
            <w:r>
              <w:rPr>
                <w:rFonts w:hint="eastAsia" w:ascii="Times New Roman" w:hAnsi="Times New Roman" w:eastAsia="宋体" w:cs="Times New Roman"/>
                <w:b/>
                <w:bCs/>
                <w:color w:val="auto"/>
                <w:kern w:val="2"/>
                <w:sz w:val="24"/>
                <w:szCs w:val="24"/>
                <w:lang w:val="en-US" w:eastAsia="zh-CN" w:bidi="ar-SA"/>
              </w:rPr>
              <w:t>3</w:t>
            </w:r>
            <w:r>
              <w:rPr>
                <w:rFonts w:ascii="Times New Roman" w:hAnsi="Times New Roman" w:eastAsia="宋体" w:cs="Times New Roman"/>
                <w:b/>
                <w:bCs/>
                <w:color w:val="auto"/>
                <w:kern w:val="2"/>
                <w:sz w:val="24"/>
                <w:szCs w:val="24"/>
                <w:lang w:val="en-US" w:eastAsia="zh-CN" w:bidi="ar-SA"/>
              </w:rPr>
              <w:t>施工期工艺流程及产污节点图</w:t>
            </w:r>
          </w:p>
          <w:p>
            <w:pPr>
              <w:pStyle w:val="110"/>
              <w:spacing w:line="500" w:lineRule="exact"/>
              <w:ind w:firstLine="482" w:firstLineChars="200"/>
              <w:jc w:val="both"/>
              <w:rPr>
                <w:rFonts w:hint="default" w:ascii="Times New Roman" w:hAnsi="Times New Roman" w:eastAsia="宋体" w:cs="Times New Roman"/>
                <w:b/>
                <w:bCs/>
                <w:color w:val="auto"/>
                <w:kern w:val="2"/>
                <w:sz w:val="24"/>
                <w:szCs w:val="24"/>
                <w:lang w:val="en-US" w:eastAsia="zh-CN" w:bidi="ar-SA"/>
              </w:rPr>
            </w:pPr>
            <w:r>
              <w:rPr>
                <w:rFonts w:hint="eastAsia" w:ascii="Times New Roman" w:hAnsi="Times New Roman" w:eastAsia="宋体" w:cs="Times New Roman"/>
                <w:b/>
                <w:bCs/>
                <w:color w:val="auto"/>
                <w:kern w:val="2"/>
                <w:sz w:val="24"/>
                <w:szCs w:val="24"/>
                <w:lang w:val="en-US" w:eastAsia="zh-CN" w:bidi="ar-SA"/>
              </w:rPr>
              <w:t>二、运营期</w:t>
            </w:r>
          </w:p>
          <w:p>
            <w:pPr>
              <w:keepNext w:val="0"/>
              <w:keepLines w:val="0"/>
              <w:widowControl/>
              <w:suppressLineNumbers w:val="0"/>
              <w:jc w:val="center"/>
              <w:rPr>
                <w:color w:val="auto"/>
              </w:rPr>
            </w:pPr>
            <w:r>
              <w:rPr>
                <w:rFonts w:ascii="宋体" w:hAnsi="宋体" w:eastAsia="宋体" w:cs="宋体"/>
                <w:color w:val="auto"/>
                <w:kern w:val="0"/>
                <w:sz w:val="24"/>
                <w:szCs w:val="24"/>
                <w:lang w:val="en-US" w:eastAsia="zh-CN" w:bidi="ar"/>
              </w:rPr>
              <w:drawing>
                <wp:inline distT="0" distB="0" distL="114300" distR="114300">
                  <wp:extent cx="5536565" cy="4214495"/>
                  <wp:effectExtent l="0" t="0" r="6985" b="14605"/>
                  <wp:docPr id="36" name="图片 1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 12" descr="IMG_256"/>
                          <pic:cNvPicPr>
                            <a:picLocks noChangeAspect="1"/>
                          </pic:cNvPicPr>
                        </pic:nvPicPr>
                        <pic:blipFill>
                          <a:blip r:embed="rId17"/>
                          <a:stretch>
                            <a:fillRect/>
                          </a:stretch>
                        </pic:blipFill>
                        <pic:spPr>
                          <a:xfrm>
                            <a:off x="0" y="0"/>
                            <a:ext cx="5536565" cy="4214495"/>
                          </a:xfrm>
                          <a:prstGeom prst="rect">
                            <a:avLst/>
                          </a:prstGeom>
                          <a:noFill/>
                          <a:ln w="9525">
                            <a:noFill/>
                          </a:ln>
                        </pic:spPr>
                      </pic:pic>
                    </a:graphicData>
                  </a:graphic>
                </wp:inline>
              </w:drawing>
            </w:r>
          </w:p>
          <w:p>
            <w:pPr>
              <w:adjustRightInd w:val="0"/>
              <w:snapToGrid w:val="0"/>
              <w:spacing w:before="156" w:beforeLines="50"/>
              <w:jc w:val="center"/>
              <w:rPr>
                <w:rFonts w:hint="default" w:ascii="Times New Roman" w:hAnsi="Times New Roman" w:eastAsia="宋体" w:cs="Times New Roman"/>
                <w:color w:val="auto"/>
                <w:szCs w:val="24"/>
                <w:highlight w:val="none"/>
                <w:lang w:eastAsia="zh-CN"/>
              </w:rPr>
            </w:pPr>
          </w:p>
          <w:p>
            <w:pPr>
              <w:pStyle w:val="80"/>
              <w:adjustRightInd/>
              <w:snapToGrid/>
              <w:jc w:val="center"/>
              <w:rPr>
                <w:rFonts w:hint="default" w:ascii="Times New Roman" w:hAnsi="Times New Roman" w:cs="Times New Roman"/>
                <w:b/>
                <w:bCs/>
                <w:color w:val="auto"/>
                <w:sz w:val="24"/>
                <w:szCs w:val="24"/>
                <w:highlight w:val="none"/>
                <w:lang w:val="en-US" w:eastAsia="zh-CN"/>
              </w:rPr>
            </w:pPr>
            <w:r>
              <w:rPr>
                <w:rFonts w:hint="default" w:ascii="Times New Roman" w:hAnsi="Times New Roman" w:cs="Times New Roman"/>
                <w:b/>
                <w:bCs/>
                <w:color w:val="auto"/>
                <w:sz w:val="24"/>
                <w:szCs w:val="24"/>
                <w:highlight w:val="none"/>
                <w:lang w:val="en-US" w:eastAsia="zh-CN"/>
              </w:rPr>
              <w:t>图2-</w:t>
            </w:r>
            <w:r>
              <w:rPr>
                <w:rFonts w:hint="eastAsia" w:cs="Times New Roman"/>
                <w:b/>
                <w:bCs/>
                <w:color w:val="auto"/>
                <w:sz w:val="24"/>
                <w:szCs w:val="24"/>
                <w:highlight w:val="none"/>
                <w:lang w:val="en-US" w:eastAsia="zh-CN"/>
              </w:rPr>
              <w:t>4</w:t>
            </w:r>
            <w:r>
              <w:rPr>
                <w:rFonts w:hint="default" w:ascii="Times New Roman" w:hAnsi="Times New Roman" w:cs="Times New Roman"/>
                <w:b/>
                <w:bCs/>
                <w:color w:val="auto"/>
                <w:sz w:val="24"/>
                <w:szCs w:val="24"/>
                <w:highlight w:val="none"/>
                <w:lang w:val="en-US" w:eastAsia="zh-CN"/>
              </w:rPr>
              <w:t xml:space="preserve"> 本项目工艺流程及产污环节图</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本项目生产工艺流程简述如下：</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（1）粮食装卸及筛分</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进厂潮粮在</w:t>
            </w:r>
            <w:r>
              <w:rPr>
                <w:rFonts w:hint="eastAsia" w:cs="Times New Roman"/>
                <w:color w:val="auto"/>
                <w:kern w:val="0"/>
                <w:sz w:val="24"/>
                <w:szCs w:val="24"/>
                <w:highlight w:val="none"/>
                <w:lang w:val="en-US" w:eastAsia="zh-CN"/>
              </w:rPr>
              <w:t>晒场</w:t>
            </w:r>
            <w:r>
              <w:rPr>
                <w:rFonts w:hint="default" w:ascii="Times New Roman" w:hAnsi="Times New Roman" w:cs="Times New Roman"/>
                <w:color w:val="auto"/>
                <w:kern w:val="0"/>
                <w:sz w:val="24"/>
                <w:szCs w:val="24"/>
                <w:highlight w:val="none"/>
                <w:lang w:val="en-US" w:eastAsia="zh-CN"/>
              </w:rPr>
              <w:t>内卸料后，</w:t>
            </w:r>
            <w:r>
              <w:rPr>
                <w:rFonts w:hint="eastAsia" w:cs="Times New Roman"/>
                <w:color w:val="auto"/>
                <w:kern w:val="0"/>
                <w:sz w:val="24"/>
                <w:szCs w:val="24"/>
                <w:highlight w:val="none"/>
                <w:lang w:val="en-US" w:eastAsia="zh-CN"/>
              </w:rPr>
              <w:t>先将入场潮粮进行自然烘干，</w:t>
            </w:r>
            <w:r>
              <w:rPr>
                <w:rFonts w:hint="default" w:ascii="Times New Roman" w:hAnsi="Times New Roman" w:cs="Times New Roman"/>
                <w:color w:val="auto"/>
                <w:kern w:val="0"/>
                <w:sz w:val="24"/>
                <w:szCs w:val="24"/>
                <w:highlight w:val="none"/>
                <w:lang w:val="en-US" w:eastAsia="zh-CN"/>
              </w:rPr>
              <w:t>入烘干塔烘干前，先经清理筛分机去除杂质</w:t>
            </w:r>
            <w:r>
              <w:rPr>
                <w:rFonts w:hint="eastAsia" w:cs="Times New Roman"/>
                <w:color w:val="auto"/>
                <w:kern w:val="0"/>
                <w:sz w:val="24"/>
                <w:szCs w:val="24"/>
                <w:highlight w:val="none"/>
                <w:lang w:val="en-US" w:eastAsia="zh-CN"/>
              </w:rPr>
              <w:t>，将</w:t>
            </w:r>
            <w:r>
              <w:rPr>
                <w:rFonts w:hint="default" w:ascii="Times New Roman" w:hAnsi="Times New Roman" w:cs="Times New Roman"/>
                <w:color w:val="auto"/>
                <w:kern w:val="0"/>
                <w:sz w:val="24"/>
                <w:szCs w:val="24"/>
                <w:highlight w:val="none"/>
                <w:lang w:val="en-US" w:eastAsia="zh-CN"/>
              </w:rPr>
              <w:t>筛分出的石子等杂质集中收集，定期</w:t>
            </w:r>
            <w:r>
              <w:rPr>
                <w:rFonts w:hint="eastAsia" w:cs="Times New Roman"/>
                <w:color w:val="auto"/>
                <w:kern w:val="0"/>
                <w:sz w:val="24"/>
                <w:szCs w:val="24"/>
                <w:highlight w:val="none"/>
                <w:lang w:val="en-US" w:eastAsia="zh-CN"/>
              </w:rPr>
              <w:t>外售</w:t>
            </w:r>
            <w:r>
              <w:rPr>
                <w:rFonts w:hint="default" w:ascii="Times New Roman" w:hAnsi="Times New Roman" w:cs="Times New Roman"/>
                <w:color w:val="auto"/>
                <w:kern w:val="0"/>
                <w:sz w:val="24"/>
                <w:szCs w:val="24"/>
                <w:highlight w:val="none"/>
                <w:lang w:val="en-US" w:eastAsia="zh-CN"/>
              </w:rPr>
              <w:t>处置。烘干后的干粮</w:t>
            </w:r>
            <w:r>
              <w:rPr>
                <w:rFonts w:hint="eastAsia" w:cs="Times New Roman"/>
                <w:color w:val="auto"/>
                <w:kern w:val="0"/>
                <w:sz w:val="24"/>
                <w:szCs w:val="24"/>
                <w:highlight w:val="none"/>
                <w:lang w:val="en-US" w:eastAsia="zh-CN"/>
              </w:rPr>
              <w:t>经检验后，</w:t>
            </w:r>
            <w:r>
              <w:rPr>
                <w:rFonts w:hint="default" w:ascii="Times New Roman" w:hAnsi="Times New Roman" w:cs="Times New Roman"/>
                <w:color w:val="auto"/>
                <w:kern w:val="0"/>
                <w:sz w:val="24"/>
                <w:szCs w:val="24"/>
                <w:highlight w:val="none"/>
                <w:lang w:val="en-US" w:eastAsia="zh-CN"/>
              </w:rPr>
              <w:t>入库储存，待后续加工单位进库装车运输。</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（2）热气输送至烘干塔流程</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冷空气由鼓风机送至热风炉内，热风炉燃生物质成型燃料产生高温烟气，高温烟气通入换热器。另有冷空气进入换热器，经换热器与高温烟气进行热交换后，变为热空气，经风机送至烘干塔内烘干粮食，烘干后的热空气由塔体两侧排气孔排放，交换后的热风炉</w:t>
            </w:r>
            <w:r>
              <w:rPr>
                <w:rFonts w:hint="eastAsia" w:cs="Times New Roman"/>
                <w:color w:val="auto"/>
                <w:sz w:val="24"/>
                <w:szCs w:val="24"/>
                <w:highlight w:val="none"/>
                <w:lang w:val="en-US" w:eastAsia="zh-CN"/>
              </w:rPr>
              <w:t>采用低氮燃烧技术，</w:t>
            </w:r>
            <w:r>
              <w:rPr>
                <w:rFonts w:hint="eastAsia" w:cs="Times New Roman"/>
                <w:color w:val="auto"/>
                <w:kern w:val="0"/>
                <w:sz w:val="24"/>
                <w:szCs w:val="24"/>
                <w:highlight w:val="none"/>
                <w:lang w:val="en-US" w:eastAsia="zh-CN"/>
              </w:rPr>
              <w:t>烟气</w:t>
            </w:r>
            <w:r>
              <w:rPr>
                <w:rFonts w:hint="default" w:ascii="Times New Roman" w:hAnsi="Times New Roman" w:cs="Times New Roman"/>
                <w:color w:val="auto"/>
                <w:kern w:val="0"/>
                <w:sz w:val="24"/>
                <w:szCs w:val="24"/>
                <w:highlight w:val="none"/>
                <w:lang w:val="en-US" w:eastAsia="zh-CN"/>
              </w:rPr>
              <w:t>经布袋除尘器处理达标后由烟囱排放。</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（3）烘干塔内工艺流程</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kern w:val="0"/>
                <w:sz w:val="24"/>
                <w:szCs w:val="24"/>
                <w:highlight w:val="none"/>
                <w:lang w:val="en-US" w:eastAsia="zh-CN"/>
              </w:rPr>
            </w:pPr>
            <w:r>
              <w:rPr>
                <w:rFonts w:hint="default" w:ascii="Times New Roman" w:hAnsi="Times New Roman" w:cs="Times New Roman"/>
                <w:color w:val="auto"/>
                <w:kern w:val="0"/>
                <w:sz w:val="24"/>
                <w:szCs w:val="24"/>
                <w:highlight w:val="none"/>
                <w:lang w:val="en-US" w:eastAsia="zh-CN"/>
              </w:rPr>
              <w:t>在烘干塔内，由于粮食自重，自上而下流动，热风由塔底进入，朝上方向穿过粮层，热风在穿过粮层时，与粮粒间进行湿热传递，热风将热量</w:t>
            </w:r>
            <w:r>
              <w:rPr>
                <w:rFonts w:hint="eastAsia" w:cs="Times New Roman"/>
                <w:color w:val="auto"/>
                <w:kern w:val="0"/>
                <w:sz w:val="24"/>
                <w:szCs w:val="24"/>
                <w:highlight w:val="none"/>
                <w:lang w:val="en-US" w:eastAsia="zh-CN"/>
              </w:rPr>
              <w:t>传给</w:t>
            </w:r>
            <w:r>
              <w:rPr>
                <w:rFonts w:hint="default" w:ascii="Times New Roman" w:hAnsi="Times New Roman" w:cs="Times New Roman"/>
                <w:color w:val="auto"/>
                <w:kern w:val="0"/>
                <w:sz w:val="24"/>
                <w:szCs w:val="24"/>
                <w:highlight w:val="none"/>
                <w:lang w:val="en-US" w:eastAsia="zh-CN"/>
              </w:rPr>
              <w:t>粮粒，与粮食接触温度最高不超过60℃，粮粒受热升温，水分蒸发到空气中，热风携带着水汽及少量颗粒物变成废气经塔体两侧排气孔排放。在这个过程中，粮食温度升得越高，水分就蒸发得越快。为保证粮食的品质，即加工性和食用性，烘干塔内粮食升温幅度和干燥时长是受到严格控制的，其原则是既要降低粮食的水分，又不能损害粮食的品质。在烘干塔内没有布置通风角状管的部位为缓苏段，烘干的热粮向下流动到缓苏段，缓苏段内不通热风，其主要作用是减缓在干燥过程中粮粒内形成的应力，促进谷粒内部水分逐渐向外移动，使粮粒表面和内部的水分趋于平衡。缓苏工艺实施既有利于下一阶段的干燥，又能确保烘后粮的品质。</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kern w:val="0"/>
                <w:sz w:val="24"/>
                <w:szCs w:val="24"/>
                <w:highlight w:val="none"/>
                <w:lang w:val="en-US" w:eastAsia="zh-CN"/>
              </w:rPr>
            </w:pPr>
            <w:r>
              <w:rPr>
                <w:rFonts w:hint="default" w:ascii="Times New Roman" w:hAnsi="Times New Roman" w:eastAsia="宋体" w:cs="Times New Roman"/>
                <w:color w:val="auto"/>
                <w:kern w:val="0"/>
                <w:sz w:val="24"/>
                <w:szCs w:val="24"/>
                <w:highlight w:val="none"/>
                <w:lang w:val="en-US" w:eastAsia="zh-CN"/>
              </w:rPr>
              <w:t>本项目运营期污染工序及污染因子见下表：</w:t>
            </w:r>
          </w:p>
          <w:p>
            <w:pPr>
              <w:pStyle w:val="80"/>
              <w:adjustRightInd/>
              <w:snapToGrid/>
              <w:spacing w:line="240" w:lineRule="auto"/>
              <w:jc w:val="center"/>
              <w:rPr>
                <w:rFonts w:hint="default" w:ascii="Times New Roman" w:hAnsi="Times New Roman" w:cs="Times New Roman"/>
                <w:b/>
                <w:bCs/>
                <w:color w:val="auto"/>
                <w:sz w:val="21"/>
                <w:szCs w:val="21"/>
                <w:highlight w:val="none"/>
              </w:rPr>
            </w:pPr>
            <w:r>
              <w:rPr>
                <w:rFonts w:hint="default" w:ascii="Times New Roman" w:hAnsi="Times New Roman" w:cs="Times New Roman"/>
                <w:b/>
                <w:bCs/>
                <w:color w:val="auto"/>
                <w:sz w:val="21"/>
                <w:szCs w:val="21"/>
                <w:highlight w:val="none"/>
              </w:rPr>
              <w:t>表</w:t>
            </w:r>
            <w:r>
              <w:rPr>
                <w:rFonts w:hint="default" w:ascii="Times New Roman" w:hAnsi="Times New Roman" w:cs="Times New Roman"/>
                <w:b/>
                <w:bCs/>
                <w:color w:val="auto"/>
                <w:sz w:val="21"/>
                <w:szCs w:val="21"/>
                <w:highlight w:val="none"/>
                <w:lang w:val="en-US" w:eastAsia="zh-CN"/>
              </w:rPr>
              <w:t>2</w:t>
            </w:r>
            <w:r>
              <w:rPr>
                <w:rFonts w:hint="eastAsia" w:cs="Times New Roman"/>
                <w:b/>
                <w:bCs/>
                <w:color w:val="auto"/>
                <w:sz w:val="21"/>
                <w:szCs w:val="21"/>
                <w:highlight w:val="none"/>
                <w:lang w:val="en-US" w:eastAsia="zh-CN"/>
              </w:rPr>
              <w:t>-6</w:t>
            </w:r>
            <w:r>
              <w:rPr>
                <w:rFonts w:hint="default" w:ascii="Times New Roman" w:hAnsi="Times New Roman" w:cs="Times New Roman"/>
                <w:b/>
                <w:bCs/>
                <w:color w:val="auto"/>
                <w:sz w:val="21"/>
                <w:szCs w:val="21"/>
                <w:highlight w:val="none"/>
                <w:lang w:val="en-US" w:eastAsia="zh-CN"/>
              </w:rPr>
              <w:t xml:space="preserve"> 项目产污环节汇总</w:t>
            </w:r>
            <w:r>
              <w:rPr>
                <w:rFonts w:hint="default" w:ascii="Times New Roman" w:hAnsi="Times New Roman" w:cs="Times New Roman"/>
                <w:b/>
                <w:bCs/>
                <w:color w:val="auto"/>
                <w:sz w:val="21"/>
                <w:szCs w:val="21"/>
                <w:highlight w:val="none"/>
              </w:rPr>
              <w:t>表</w:t>
            </w:r>
          </w:p>
          <w:tbl>
            <w:tblPr>
              <w:tblStyle w:val="30"/>
              <w:tblW w:w="10156"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079"/>
              <w:gridCol w:w="2030"/>
              <w:gridCol w:w="3824"/>
              <w:gridCol w:w="322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079" w:type="dxa"/>
                  <w:noWrap w:val="0"/>
                  <w:vAlign w:val="center"/>
                </w:tcPr>
                <w:p>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序号</w:t>
                  </w:r>
                </w:p>
              </w:tc>
              <w:tc>
                <w:tcPr>
                  <w:tcW w:w="2030"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污染物类型</w:t>
                  </w:r>
                </w:p>
              </w:tc>
              <w:tc>
                <w:tcPr>
                  <w:tcW w:w="3824"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产污环节</w:t>
                  </w:r>
                </w:p>
              </w:tc>
              <w:tc>
                <w:tcPr>
                  <w:tcW w:w="3223"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污染因子</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161" w:hRule="atLeast"/>
                <w:jc w:val="center"/>
              </w:trPr>
              <w:tc>
                <w:tcPr>
                  <w:tcW w:w="1079" w:type="dxa"/>
                  <w:vMerge w:val="restart"/>
                  <w:noWrap w:val="0"/>
                  <w:vAlign w:val="center"/>
                </w:tcPr>
                <w:p>
                  <w:pPr>
                    <w:adjustRightInd w:val="0"/>
                    <w:snapToGrid w:val="0"/>
                    <w:jc w:val="center"/>
                    <w:rPr>
                      <w:rFonts w:hint="default" w:ascii="Times New Roman" w:hAnsi="Times New Roman" w:cs="Times New Roman"/>
                      <w:color w:val="auto"/>
                      <w:szCs w:val="21"/>
                      <w:highlight w:val="none"/>
                    </w:rPr>
                  </w:pPr>
                  <w:r>
                    <w:rPr>
                      <w:rFonts w:hint="default" w:ascii="Times New Roman" w:hAnsi="Times New Roman" w:cs="Times New Roman"/>
                      <w:color w:val="auto"/>
                      <w:szCs w:val="21"/>
                      <w:highlight w:val="none"/>
                    </w:rPr>
                    <w:t>1</w:t>
                  </w:r>
                </w:p>
              </w:tc>
              <w:tc>
                <w:tcPr>
                  <w:tcW w:w="2030" w:type="dxa"/>
                  <w:vMerge w:val="restart"/>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废气</w:t>
                  </w:r>
                </w:p>
              </w:tc>
              <w:tc>
                <w:tcPr>
                  <w:tcW w:w="3824"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装卸、筛分、输送、烘干塔废气等</w:t>
                  </w:r>
                </w:p>
              </w:tc>
              <w:tc>
                <w:tcPr>
                  <w:tcW w:w="3223"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颗粒物</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89" w:hRule="atLeast"/>
                <w:jc w:val="center"/>
              </w:trPr>
              <w:tc>
                <w:tcPr>
                  <w:tcW w:w="1079" w:type="dxa"/>
                  <w:vMerge w:val="continue"/>
                  <w:noWrap w:val="0"/>
                  <w:vAlign w:val="center"/>
                </w:tcPr>
                <w:p>
                  <w:pPr>
                    <w:adjustRightInd w:val="0"/>
                    <w:snapToGrid w:val="0"/>
                    <w:jc w:val="center"/>
                    <w:rPr>
                      <w:rFonts w:hint="default" w:ascii="Times New Roman" w:hAnsi="Times New Roman" w:cs="Times New Roman"/>
                      <w:color w:val="auto"/>
                      <w:szCs w:val="21"/>
                      <w:highlight w:val="none"/>
                    </w:rPr>
                  </w:pPr>
                </w:p>
              </w:tc>
              <w:tc>
                <w:tcPr>
                  <w:tcW w:w="2030" w:type="dxa"/>
                  <w:vMerge w:val="continue"/>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p>
              </w:tc>
              <w:tc>
                <w:tcPr>
                  <w:tcW w:w="3824"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热风炉烟气</w:t>
                  </w:r>
                </w:p>
              </w:tc>
              <w:tc>
                <w:tcPr>
                  <w:tcW w:w="3223"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颗粒物、二氧化硫、氮氧化物、烟气黑度</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187" w:hRule="atLeast"/>
                <w:jc w:val="center"/>
              </w:trPr>
              <w:tc>
                <w:tcPr>
                  <w:tcW w:w="1079" w:type="dxa"/>
                  <w:vMerge w:val="restart"/>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2</w:t>
                  </w:r>
                </w:p>
              </w:tc>
              <w:tc>
                <w:tcPr>
                  <w:tcW w:w="2030" w:type="dxa"/>
                  <w:vMerge w:val="restart"/>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废水</w:t>
                  </w:r>
                </w:p>
              </w:tc>
              <w:tc>
                <w:tcPr>
                  <w:tcW w:w="3824" w:type="dxa"/>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员工生活</w:t>
                  </w:r>
                </w:p>
              </w:tc>
              <w:tc>
                <w:tcPr>
                  <w:tcW w:w="3223" w:type="dxa"/>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COD、BOD</w:t>
                  </w:r>
                  <w:r>
                    <w:rPr>
                      <w:rFonts w:hint="default" w:ascii="Times New Roman" w:hAnsi="Times New Roman" w:cs="Times New Roman"/>
                      <w:color w:val="auto"/>
                      <w:szCs w:val="21"/>
                      <w:highlight w:val="none"/>
                      <w:vertAlign w:val="subscript"/>
                      <w:lang w:val="en-US" w:eastAsia="zh-CN"/>
                    </w:rPr>
                    <w:t>5</w:t>
                  </w:r>
                  <w:r>
                    <w:rPr>
                      <w:rFonts w:hint="default" w:ascii="Times New Roman" w:hAnsi="Times New Roman" w:cs="Times New Roman"/>
                      <w:color w:val="auto"/>
                      <w:szCs w:val="21"/>
                      <w:highlight w:val="none"/>
                      <w:lang w:val="en-US" w:eastAsia="zh-CN"/>
                    </w:rPr>
                    <w:t>、SS、氨氮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187" w:hRule="atLeast"/>
                <w:jc w:val="center"/>
              </w:trPr>
              <w:tc>
                <w:tcPr>
                  <w:tcW w:w="1079" w:type="dxa"/>
                  <w:vMerge w:val="continue"/>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p>
              </w:tc>
              <w:tc>
                <w:tcPr>
                  <w:tcW w:w="2030" w:type="dxa"/>
                  <w:vMerge w:val="continue"/>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p>
              </w:tc>
              <w:tc>
                <w:tcPr>
                  <w:tcW w:w="3824" w:type="dxa"/>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初期雨水</w:t>
                  </w:r>
                </w:p>
              </w:tc>
              <w:tc>
                <w:tcPr>
                  <w:tcW w:w="3223" w:type="dxa"/>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SS</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0" w:hRule="atLeast"/>
                <w:jc w:val="center"/>
              </w:trPr>
              <w:tc>
                <w:tcPr>
                  <w:tcW w:w="1079" w:type="dxa"/>
                  <w:noWrap w:val="0"/>
                  <w:vAlign w:val="center"/>
                </w:tcPr>
                <w:p>
                  <w:pPr>
                    <w:adjustRightInd w:val="0"/>
                    <w:snapToGrid w:val="0"/>
                    <w:jc w:val="center"/>
                    <w:rPr>
                      <w:rFonts w:hint="default" w:ascii="Times New Roman" w:hAnsi="Times New Roman" w:eastAsia="宋体" w:cs="Times New Roman"/>
                      <w:color w:val="auto"/>
                      <w:szCs w:val="21"/>
                      <w:highlight w:val="none"/>
                      <w:lang w:eastAsia="zh-CN"/>
                    </w:rPr>
                  </w:pPr>
                  <w:r>
                    <w:rPr>
                      <w:rFonts w:hint="default" w:ascii="Times New Roman" w:hAnsi="Times New Roman" w:cs="Times New Roman"/>
                      <w:color w:val="auto"/>
                      <w:szCs w:val="21"/>
                      <w:highlight w:val="none"/>
                      <w:lang w:val="en-US" w:eastAsia="zh-CN"/>
                    </w:rPr>
                    <w:t>3</w:t>
                  </w:r>
                </w:p>
              </w:tc>
              <w:tc>
                <w:tcPr>
                  <w:tcW w:w="2030"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噪声</w:t>
                  </w:r>
                </w:p>
              </w:tc>
              <w:tc>
                <w:tcPr>
                  <w:tcW w:w="3824"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清粮筛分机、输送机、风机、烘干塔等设备</w:t>
                  </w:r>
                </w:p>
              </w:tc>
              <w:tc>
                <w:tcPr>
                  <w:tcW w:w="3223"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机械噪声</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73" w:hRule="atLeast"/>
                <w:jc w:val="center"/>
              </w:trPr>
              <w:tc>
                <w:tcPr>
                  <w:tcW w:w="1079" w:type="dxa"/>
                  <w:vMerge w:val="restart"/>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4</w:t>
                  </w:r>
                </w:p>
              </w:tc>
              <w:tc>
                <w:tcPr>
                  <w:tcW w:w="2030" w:type="dxa"/>
                  <w:vMerge w:val="restart"/>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固体废物</w:t>
                  </w:r>
                </w:p>
              </w:tc>
              <w:tc>
                <w:tcPr>
                  <w:tcW w:w="3824"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潮粮进厂筛选</w:t>
                  </w:r>
                </w:p>
              </w:tc>
              <w:tc>
                <w:tcPr>
                  <w:tcW w:w="3223"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沙泥</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47" w:hRule="atLeast"/>
                <w:jc w:val="center"/>
              </w:trPr>
              <w:tc>
                <w:tcPr>
                  <w:tcW w:w="1079" w:type="dxa"/>
                  <w:vMerge w:val="continue"/>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p>
              </w:tc>
              <w:tc>
                <w:tcPr>
                  <w:tcW w:w="2030" w:type="dxa"/>
                  <w:vMerge w:val="continue"/>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p>
              </w:tc>
              <w:tc>
                <w:tcPr>
                  <w:tcW w:w="3824"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color w:val="auto"/>
                      <w:highlight w:val="none"/>
                      <w:lang w:val="en-US" w:eastAsia="zh-CN"/>
                    </w:rPr>
                    <w:t>装卸、折流挡板、</w:t>
                  </w:r>
                  <w:r>
                    <w:rPr>
                      <w:rFonts w:hint="eastAsia" w:ascii="Times New Roman" w:hAnsi="Times New Roman" w:cs="Times New Roman"/>
                      <w:color w:val="auto"/>
                      <w:szCs w:val="21"/>
                      <w:highlight w:val="none"/>
                      <w:lang w:val="en-US" w:eastAsia="zh-CN"/>
                    </w:rPr>
                    <w:t>清理筛、</w:t>
                  </w:r>
                  <w:r>
                    <w:rPr>
                      <w:rFonts w:hint="eastAsia"/>
                      <w:color w:val="auto"/>
                      <w:highlight w:val="none"/>
                      <w:lang w:val="en-US" w:eastAsia="zh-CN"/>
                    </w:rPr>
                    <w:t>粮仓地面等</w:t>
                  </w:r>
                  <w:r>
                    <w:rPr>
                      <w:rFonts w:hint="default" w:ascii="Times New Roman" w:hAnsi="Times New Roman" w:eastAsia="宋体" w:cs="Times New Roman"/>
                      <w:color w:val="auto"/>
                      <w:szCs w:val="21"/>
                      <w:highlight w:val="none"/>
                      <w:lang w:val="en-US" w:eastAsia="zh-CN"/>
                    </w:rPr>
                    <w:t>收尘</w:t>
                  </w:r>
                </w:p>
              </w:tc>
              <w:tc>
                <w:tcPr>
                  <w:tcW w:w="3223" w:type="dxa"/>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粉尘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47" w:hRule="atLeast"/>
                <w:jc w:val="center"/>
              </w:trPr>
              <w:tc>
                <w:tcPr>
                  <w:tcW w:w="1079" w:type="dxa"/>
                  <w:vMerge w:val="continue"/>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p>
              </w:tc>
              <w:tc>
                <w:tcPr>
                  <w:tcW w:w="2030" w:type="dxa"/>
                  <w:vMerge w:val="continue"/>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p>
              </w:tc>
              <w:tc>
                <w:tcPr>
                  <w:tcW w:w="3824" w:type="dxa"/>
                  <w:noWrap w:val="0"/>
                  <w:vAlign w:val="center"/>
                </w:tcPr>
                <w:p>
                  <w:pPr>
                    <w:adjustRightInd w:val="0"/>
                    <w:snapToGrid w:val="0"/>
                    <w:jc w:val="center"/>
                    <w:rPr>
                      <w:rFonts w:hint="default"/>
                      <w:color w:val="auto"/>
                      <w:highlight w:val="none"/>
                      <w:lang w:val="en-US" w:eastAsia="zh-CN"/>
                    </w:rPr>
                  </w:pPr>
                  <w:r>
                    <w:rPr>
                      <w:rFonts w:hint="eastAsia"/>
                      <w:color w:val="auto"/>
                      <w:highlight w:val="none"/>
                      <w:lang w:val="en-US" w:eastAsia="zh-CN"/>
                    </w:rPr>
                    <w:t>干粮检验</w:t>
                  </w:r>
                </w:p>
              </w:tc>
              <w:tc>
                <w:tcPr>
                  <w:tcW w:w="3223" w:type="dxa"/>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r>
                    <w:rPr>
                      <w:rFonts w:hint="eastAsia" w:cs="Times New Roman"/>
                      <w:color w:val="auto"/>
                      <w:szCs w:val="21"/>
                      <w:highlight w:val="none"/>
                      <w:lang w:val="en-US" w:eastAsia="zh-CN"/>
                    </w:rPr>
                    <w:t>不合格粮食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247" w:hRule="atLeast"/>
                <w:jc w:val="center"/>
              </w:trPr>
              <w:tc>
                <w:tcPr>
                  <w:tcW w:w="1079" w:type="dxa"/>
                  <w:vMerge w:val="continue"/>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p>
              </w:tc>
              <w:tc>
                <w:tcPr>
                  <w:tcW w:w="2030" w:type="dxa"/>
                  <w:vMerge w:val="continue"/>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p>
              </w:tc>
              <w:tc>
                <w:tcPr>
                  <w:tcW w:w="3824"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热风炉灰渣及布袋除尘器收灰</w:t>
                  </w:r>
                </w:p>
              </w:tc>
              <w:tc>
                <w:tcPr>
                  <w:tcW w:w="3223" w:type="dxa"/>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r>
                    <w:rPr>
                      <w:rFonts w:hint="eastAsia" w:ascii="Times New Roman" w:hAnsi="Times New Roman" w:cs="Times New Roman"/>
                      <w:color w:val="auto"/>
                      <w:szCs w:val="21"/>
                      <w:highlight w:val="none"/>
                      <w:lang w:val="en-US" w:eastAsia="zh-CN"/>
                    </w:rPr>
                    <w:t>废布袋、灰渣和粉尘</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cantSplit/>
                <w:trHeight w:val="302" w:hRule="atLeast"/>
                <w:jc w:val="center"/>
              </w:trPr>
              <w:tc>
                <w:tcPr>
                  <w:tcW w:w="1079" w:type="dxa"/>
                  <w:vMerge w:val="continue"/>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p>
              </w:tc>
              <w:tc>
                <w:tcPr>
                  <w:tcW w:w="2030" w:type="dxa"/>
                  <w:vMerge w:val="continue"/>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p>
              </w:tc>
              <w:tc>
                <w:tcPr>
                  <w:tcW w:w="3824" w:type="dxa"/>
                  <w:noWrap w:val="0"/>
                  <w:vAlign w:val="center"/>
                </w:tcPr>
                <w:p>
                  <w:pPr>
                    <w:adjustRightInd w:val="0"/>
                    <w:snapToGrid w:val="0"/>
                    <w:jc w:val="center"/>
                    <w:rPr>
                      <w:rFonts w:hint="default" w:ascii="Times New Roman" w:hAnsi="Times New Roman" w:eastAsia="宋体" w:cs="Times New Roman"/>
                      <w:color w:val="auto"/>
                      <w:szCs w:val="21"/>
                      <w:highlight w:val="none"/>
                      <w:lang w:val="en-US" w:eastAsia="zh-CN"/>
                    </w:rPr>
                  </w:pPr>
                  <w:r>
                    <w:rPr>
                      <w:rFonts w:hint="default" w:ascii="Times New Roman" w:hAnsi="Times New Roman" w:eastAsia="宋体" w:cs="Times New Roman"/>
                      <w:color w:val="auto"/>
                      <w:szCs w:val="21"/>
                      <w:highlight w:val="none"/>
                      <w:lang w:val="en-US" w:eastAsia="zh-CN"/>
                    </w:rPr>
                    <w:t>员工生活</w:t>
                  </w:r>
                </w:p>
              </w:tc>
              <w:tc>
                <w:tcPr>
                  <w:tcW w:w="3223" w:type="dxa"/>
                  <w:noWrap w:val="0"/>
                  <w:vAlign w:val="center"/>
                </w:tcPr>
                <w:p>
                  <w:pPr>
                    <w:adjustRightInd w:val="0"/>
                    <w:snapToGrid w:val="0"/>
                    <w:jc w:val="center"/>
                    <w:rPr>
                      <w:rFonts w:hint="default" w:ascii="Times New Roman" w:hAnsi="Times New Roman" w:cs="Times New Roman"/>
                      <w:color w:val="auto"/>
                      <w:szCs w:val="21"/>
                      <w:highlight w:val="none"/>
                      <w:lang w:val="en-US" w:eastAsia="zh-CN"/>
                    </w:rPr>
                  </w:pPr>
                  <w:r>
                    <w:rPr>
                      <w:rFonts w:hint="default" w:ascii="Times New Roman" w:hAnsi="Times New Roman" w:cs="Times New Roman"/>
                      <w:color w:val="auto"/>
                      <w:szCs w:val="21"/>
                      <w:highlight w:val="none"/>
                      <w:lang w:val="en-US" w:eastAsia="zh-CN"/>
                    </w:rPr>
                    <w:t>生活垃圾</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20" w:firstLineChars="200"/>
              <w:jc w:val="both"/>
              <w:textAlignment w:val="auto"/>
              <w:rPr>
                <w:rFonts w:hint="eastAsia" w:ascii="Times New Roman" w:hAnsi="Times New Roman" w:eastAsia="宋体" w:cs="Times New Roman"/>
                <w:bCs/>
                <w:color w:val="auto"/>
                <w:szCs w:val="21"/>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19" w:hRule="atLeast"/>
          <w:jc w:val="center"/>
        </w:trPr>
        <w:tc>
          <w:tcPr>
            <w:tcW w:w="456" w:type="dxa"/>
            <w:noWrap w:val="0"/>
            <w:vAlign w:val="center"/>
          </w:tcPr>
          <w:p>
            <w:pPr>
              <w:pStyle w:val="25"/>
              <w:adjustRightInd w:val="0"/>
              <w:snapToGrid w:val="0"/>
              <w:spacing w:before="0" w:beforeAutospacing="0" w:after="0" w:afterAutospacing="0"/>
              <w:jc w:val="center"/>
              <w:rPr>
                <w:rFonts w:hint="default" w:ascii="Times New Roman" w:hAnsi="Times New Roman" w:cs="Times New Roman"/>
                <w:color w:val="auto"/>
                <w:sz w:val="21"/>
                <w:szCs w:val="21"/>
              </w:rPr>
            </w:pPr>
            <w:r>
              <w:rPr>
                <w:rFonts w:hint="default" w:ascii="Times New Roman" w:hAnsi="Times New Roman" w:cs="Times New Roman"/>
                <w:bCs/>
                <w:color w:val="auto"/>
                <w:kern w:val="2"/>
                <w:sz w:val="24"/>
                <w:szCs w:val="24"/>
              </w:rPr>
              <w:t>与项目有关的原有环境污染问题</w:t>
            </w:r>
          </w:p>
        </w:tc>
        <w:tc>
          <w:tcPr>
            <w:tcW w:w="10376" w:type="dxa"/>
            <w:noWrap w:val="0"/>
            <w:vAlign w:val="center"/>
          </w:tcPr>
          <w:p>
            <w:pPr>
              <w:keepNext w:val="0"/>
              <w:keepLines w:val="0"/>
              <w:pageBreakBefore w:val="0"/>
              <w:widowControl w:val="0"/>
              <w:kinsoku/>
              <w:wordWrap/>
              <w:overflowPunct/>
              <w:topLinePunct w:val="0"/>
              <w:bidi w:val="0"/>
              <w:spacing w:line="360" w:lineRule="auto"/>
              <w:ind w:firstLine="480" w:firstLineChars="200"/>
              <w:textAlignment w:val="auto"/>
              <w:rPr>
                <w:rFonts w:hint="default" w:ascii="Times New Roman" w:hAnsi="Times New Roman" w:cs="Times New Roman"/>
                <w:color w:val="auto"/>
                <w:kern w:val="0"/>
                <w:szCs w:val="21"/>
                <w:lang w:val="en-US" w:eastAsia="zh-CN"/>
              </w:rPr>
            </w:pPr>
            <w:r>
              <w:rPr>
                <w:rFonts w:hint="eastAsia" w:cs="Times New Roman"/>
                <w:color w:val="auto"/>
                <w:sz w:val="24"/>
                <w:szCs w:val="24"/>
                <w:highlight w:val="none"/>
                <w:lang w:val="en-US" w:eastAsia="zh-CN"/>
              </w:rPr>
              <w:t>本项目为新建项目，</w:t>
            </w:r>
            <w:r>
              <w:rPr>
                <w:rFonts w:hint="default" w:ascii="Times New Roman" w:hAnsi="Times New Roman" w:eastAsia="宋体" w:cs="Times New Roman"/>
                <w:color w:val="auto"/>
                <w:sz w:val="24"/>
                <w:szCs w:val="24"/>
                <w:highlight w:val="none"/>
                <w:lang w:val="en-US" w:eastAsia="zh-CN"/>
              </w:rPr>
              <w:t>无原有环境污染问题。</w:t>
            </w:r>
          </w:p>
        </w:tc>
      </w:tr>
    </w:tbl>
    <w:p>
      <w:pPr>
        <w:pStyle w:val="25"/>
        <w:jc w:val="center"/>
        <w:rPr>
          <w:rFonts w:hint="default" w:ascii="Times New Roman" w:hAnsi="Times New Roman" w:eastAsia="黑体" w:cs="Times New Roman"/>
          <w:snapToGrid w:val="0"/>
          <w:color w:val="auto"/>
          <w:sz w:val="36"/>
          <w:szCs w:val="36"/>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pPr>
        <w:pStyle w:val="25"/>
        <w:jc w:val="center"/>
        <w:outlineLvl w:val="0"/>
        <w:rPr>
          <w:rFonts w:hint="default" w:ascii="Times New Roman" w:hAnsi="Times New Roman" w:eastAsia="黑体" w:cs="Times New Roman"/>
          <w:snapToGrid w:val="0"/>
          <w:color w:val="auto"/>
          <w:sz w:val="30"/>
          <w:szCs w:val="30"/>
        </w:rPr>
      </w:pPr>
      <w:bookmarkStart w:id="18" w:name="_Toc21604"/>
      <w:bookmarkStart w:id="19" w:name="_Toc27106"/>
      <w:r>
        <w:rPr>
          <w:rFonts w:hint="default" w:ascii="Times New Roman" w:hAnsi="Times New Roman" w:eastAsia="黑体" w:cs="Times New Roman"/>
          <w:snapToGrid w:val="0"/>
          <w:color w:val="auto"/>
          <w:sz w:val="30"/>
          <w:szCs w:val="30"/>
        </w:rPr>
        <w:t>三、区域环境质量现状、环境保护目标及评价标准</w:t>
      </w:r>
      <w:bookmarkEnd w:id="18"/>
      <w:bookmarkEnd w:id="19"/>
    </w:p>
    <w:tbl>
      <w:tblPr>
        <w:tblStyle w:val="30"/>
        <w:tblW w:w="9638"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04"/>
        <w:gridCol w:w="8834"/>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605" w:hRule="atLeast"/>
          <w:jc w:val="center"/>
        </w:trPr>
        <w:tc>
          <w:tcPr>
            <w:tcW w:w="804" w:type="dxa"/>
            <w:noWrap w:val="0"/>
            <w:vAlign w:val="center"/>
          </w:tcPr>
          <w:p>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区域</w:t>
            </w:r>
          </w:p>
          <w:p>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环境</w:t>
            </w:r>
          </w:p>
          <w:p>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质量</w:t>
            </w:r>
          </w:p>
          <w:p>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szCs w:val="24"/>
              </w:rPr>
              <w:t>现状</w:t>
            </w:r>
          </w:p>
        </w:tc>
        <w:tc>
          <w:tcPr>
            <w:tcW w:w="8834" w:type="dxa"/>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1、环境空气质量现状</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 xml:space="preserve">（1）基本污染物 </w:t>
            </w:r>
          </w:p>
          <w:p>
            <w:pPr>
              <w:keepNext w:val="0"/>
              <w:keepLines w:val="0"/>
              <w:suppressLineNumbers w:val="0"/>
              <w:spacing w:before="0" w:beforeAutospacing="0" w:after="0" w:afterAutospacing="0" w:line="360" w:lineRule="auto"/>
              <w:ind w:left="0" w:right="0" w:firstLine="48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本项目所在地属伊春市，</w:t>
            </w:r>
            <w:r>
              <w:rPr>
                <w:rFonts w:hint="default" w:ascii="Times New Roman" w:hAnsi="Times New Roman" w:eastAsia="宋体" w:cs="Times New Roman"/>
                <w:color w:val="auto"/>
                <w:kern w:val="0"/>
                <w:sz w:val="24"/>
                <w:szCs w:val="24"/>
                <w:highlight w:val="none"/>
                <w:u w:val="none" w:color="000000"/>
                <w:lang w:val="en-US" w:eastAsia="zh-CN" w:bidi="ar-SA"/>
              </w:rPr>
              <w:t>根据《202</w:t>
            </w:r>
            <w:r>
              <w:rPr>
                <w:rFonts w:hint="eastAsia" w:cs="Times New Roman"/>
                <w:color w:val="auto"/>
                <w:kern w:val="0"/>
                <w:sz w:val="24"/>
                <w:szCs w:val="24"/>
                <w:highlight w:val="none"/>
                <w:u w:val="none" w:color="000000"/>
                <w:lang w:val="en-US" w:eastAsia="zh-CN" w:bidi="ar-SA"/>
              </w:rPr>
              <w:t>5</w:t>
            </w:r>
            <w:r>
              <w:rPr>
                <w:rFonts w:hint="default" w:ascii="Times New Roman" w:hAnsi="Times New Roman" w:eastAsia="宋体" w:cs="Times New Roman"/>
                <w:color w:val="auto"/>
                <w:kern w:val="0"/>
                <w:sz w:val="24"/>
                <w:szCs w:val="24"/>
                <w:highlight w:val="none"/>
                <w:u w:val="none" w:color="000000"/>
                <w:lang w:val="en-US" w:eastAsia="zh-CN" w:bidi="ar-SA"/>
              </w:rPr>
              <w:t>年</w:t>
            </w:r>
            <w:r>
              <w:rPr>
                <w:rFonts w:hint="eastAsia" w:cs="Times New Roman"/>
                <w:color w:val="auto"/>
                <w:kern w:val="0"/>
                <w:sz w:val="24"/>
                <w:szCs w:val="24"/>
                <w:highlight w:val="none"/>
                <w:u w:val="none" w:color="000000"/>
                <w:lang w:val="en-US" w:eastAsia="zh-CN" w:bidi="ar-SA"/>
              </w:rPr>
              <w:t>黑龙江省</w:t>
            </w:r>
            <w:r>
              <w:rPr>
                <w:rFonts w:hint="default" w:ascii="Times New Roman" w:hAnsi="Times New Roman" w:eastAsia="宋体" w:cs="Times New Roman"/>
                <w:color w:val="auto"/>
                <w:kern w:val="0"/>
                <w:sz w:val="24"/>
                <w:szCs w:val="24"/>
                <w:highlight w:val="none"/>
                <w:u w:val="none" w:color="000000"/>
                <w:lang w:val="en-US" w:eastAsia="zh-CN" w:bidi="ar-SA"/>
              </w:rPr>
              <w:t>生态环境质量</w:t>
            </w:r>
            <w:r>
              <w:rPr>
                <w:rFonts w:hint="eastAsia" w:cs="Times New Roman"/>
                <w:color w:val="auto"/>
                <w:kern w:val="0"/>
                <w:sz w:val="24"/>
                <w:szCs w:val="24"/>
                <w:highlight w:val="none"/>
                <w:u w:val="none" w:color="000000"/>
                <w:lang w:val="en-US" w:eastAsia="zh-CN" w:bidi="ar-SA"/>
              </w:rPr>
              <w:t>状况</w:t>
            </w:r>
            <w:r>
              <w:rPr>
                <w:rFonts w:hint="default" w:ascii="Times New Roman" w:hAnsi="Times New Roman" w:eastAsia="宋体" w:cs="Times New Roman"/>
                <w:color w:val="auto"/>
                <w:kern w:val="0"/>
                <w:sz w:val="24"/>
                <w:szCs w:val="24"/>
                <w:highlight w:val="none"/>
                <w:u w:val="none" w:color="000000"/>
                <w:lang w:val="en-US" w:eastAsia="zh-CN" w:bidi="ar-SA"/>
              </w:rPr>
              <w:t>》</w:t>
            </w:r>
            <w:r>
              <w:rPr>
                <w:rFonts w:hint="default" w:ascii="Times New Roman" w:hAnsi="Times New Roman" w:cs="Times New Roman"/>
                <w:color w:val="auto"/>
                <w:sz w:val="24"/>
                <w:szCs w:val="24"/>
              </w:rPr>
              <w:t>，202</w:t>
            </w:r>
            <w:r>
              <w:rPr>
                <w:rFonts w:hint="eastAsia" w:cs="Times New Roman"/>
                <w:color w:val="auto"/>
                <w:sz w:val="24"/>
                <w:szCs w:val="24"/>
                <w:lang w:val="en-US" w:eastAsia="zh-CN"/>
              </w:rPr>
              <w:t>5</w:t>
            </w:r>
            <w:r>
              <w:rPr>
                <w:rFonts w:hint="default" w:ascii="Times New Roman" w:hAnsi="Times New Roman" w:cs="Times New Roman"/>
                <w:color w:val="auto"/>
                <w:sz w:val="24"/>
                <w:szCs w:val="24"/>
              </w:rPr>
              <w:t>年，全市环境空气质量达标，二氧化硫、二氧化氮年均值、可吸入颗粒物PM</w:t>
            </w:r>
            <w:r>
              <w:rPr>
                <w:rFonts w:hint="default" w:ascii="Times New Roman" w:hAnsi="Times New Roman" w:cs="Times New Roman"/>
                <w:color w:val="auto"/>
                <w:sz w:val="24"/>
                <w:szCs w:val="24"/>
                <w:vertAlign w:val="subscript"/>
              </w:rPr>
              <w:t>10</w:t>
            </w:r>
            <w:r>
              <w:rPr>
                <w:rFonts w:hint="default" w:ascii="Times New Roman" w:hAnsi="Times New Roman" w:cs="Times New Roman"/>
                <w:color w:val="auto"/>
                <w:sz w:val="24"/>
                <w:szCs w:val="24"/>
              </w:rPr>
              <w:t>、细颗粒物 PM</w:t>
            </w:r>
            <w:r>
              <w:rPr>
                <w:rFonts w:hint="default" w:ascii="Times New Roman" w:hAnsi="Times New Roman" w:cs="Times New Roman"/>
                <w:color w:val="auto"/>
                <w:sz w:val="24"/>
                <w:szCs w:val="24"/>
                <w:vertAlign w:val="subscript"/>
              </w:rPr>
              <w:t>2.5</w:t>
            </w:r>
            <w:r>
              <w:rPr>
                <w:rFonts w:hint="default" w:ascii="Times New Roman" w:hAnsi="Times New Roman" w:cs="Times New Roman"/>
                <w:color w:val="auto"/>
                <w:sz w:val="24"/>
                <w:szCs w:val="24"/>
              </w:rPr>
              <w:t>、一氧化碳24小时平均第95百分位数和臭氧日最大8小时滑动平均值的第90百分位数共6项污染物年均值浓度</w:t>
            </w:r>
            <w:r>
              <w:rPr>
                <w:rFonts w:hint="eastAsia" w:cs="Times New Roman"/>
                <w:color w:val="auto"/>
                <w:sz w:val="24"/>
                <w:szCs w:val="24"/>
                <w:lang w:val="en-US" w:eastAsia="zh-CN"/>
              </w:rPr>
              <w:t>满足</w:t>
            </w:r>
            <w:r>
              <w:rPr>
                <w:rFonts w:hint="default" w:ascii="Times New Roman" w:hAnsi="Times New Roman" w:eastAsia="宋体" w:cs="Times New Roman"/>
                <w:color w:val="auto"/>
                <w:sz w:val="24"/>
                <w:highlight w:val="none"/>
                <w:lang w:val="en-US" w:eastAsia="zh-CN"/>
              </w:rPr>
              <w:t>《环境空气质量标准》（GB3095-2026）</w:t>
            </w:r>
            <w:r>
              <w:rPr>
                <w:rFonts w:hint="eastAsia" w:cs="Times New Roman"/>
                <w:color w:val="auto"/>
                <w:sz w:val="24"/>
                <w:highlight w:val="none"/>
                <w:lang w:val="en-US" w:eastAsia="zh-CN"/>
              </w:rPr>
              <w:t>过渡阶段</w:t>
            </w:r>
            <w:r>
              <w:rPr>
                <w:rFonts w:hint="default" w:ascii="Times New Roman" w:hAnsi="Times New Roman" w:eastAsia="宋体" w:cs="Times New Roman"/>
                <w:color w:val="auto"/>
                <w:sz w:val="24"/>
                <w:highlight w:val="none"/>
                <w:lang w:val="en-US" w:eastAsia="zh-CN"/>
              </w:rPr>
              <w:t>二级标准要求</w:t>
            </w:r>
            <w:r>
              <w:rPr>
                <w:rFonts w:hint="default" w:ascii="Times New Roman" w:hAnsi="Times New Roman" w:cs="Times New Roman"/>
                <w:color w:val="auto"/>
                <w:sz w:val="24"/>
                <w:szCs w:val="24"/>
              </w:rPr>
              <w:t>。本项目所在区域属于达标区。</w:t>
            </w:r>
          </w:p>
          <w:p>
            <w:pPr>
              <w:keepNext w:val="0"/>
              <w:keepLines w:val="0"/>
              <w:suppressLineNumbers w:val="0"/>
              <w:adjustRightInd w:val="0"/>
              <w:snapToGrid w:val="0"/>
              <w:spacing w:before="0" w:beforeAutospacing="0" w:after="0" w:afterAutospacing="0"/>
              <w:ind w:left="0" w:right="0" w:firstLine="422"/>
              <w:jc w:val="center"/>
              <w:rPr>
                <w:rFonts w:hint="default" w:ascii="Times New Roman" w:hAnsi="Times New Roman" w:cs="Times New Roman"/>
                <w:b/>
                <w:bCs/>
                <w:color w:val="auto"/>
                <w:sz w:val="24"/>
                <w:szCs w:val="24"/>
              </w:rPr>
            </w:pPr>
            <w:r>
              <w:rPr>
                <w:rFonts w:hint="default" w:ascii="Times New Roman" w:hAnsi="Times New Roman" w:cs="Times New Roman"/>
                <w:b/>
                <w:bCs/>
                <w:color w:val="auto"/>
                <w:sz w:val="24"/>
                <w:szCs w:val="24"/>
              </w:rPr>
              <w:t>表3-</w:t>
            </w:r>
            <w:r>
              <w:rPr>
                <w:rFonts w:hint="eastAsia" w:ascii="Times New Roman" w:hAnsi="Times New Roman" w:cs="Times New Roman"/>
                <w:b/>
                <w:bCs/>
                <w:color w:val="auto"/>
                <w:sz w:val="24"/>
                <w:szCs w:val="24"/>
                <w:lang w:val="en-US" w:eastAsia="zh-CN"/>
              </w:rPr>
              <w:t>1</w:t>
            </w:r>
            <w:r>
              <w:rPr>
                <w:rFonts w:hint="default" w:ascii="Times New Roman" w:hAnsi="Times New Roman" w:cs="Times New Roman"/>
                <w:b/>
                <w:bCs/>
                <w:color w:val="auto"/>
                <w:sz w:val="24"/>
                <w:szCs w:val="24"/>
              </w:rPr>
              <w:t xml:space="preserve">  202</w:t>
            </w:r>
            <w:r>
              <w:rPr>
                <w:rFonts w:hint="eastAsia" w:cs="Times New Roman"/>
                <w:b/>
                <w:bCs/>
                <w:color w:val="auto"/>
                <w:sz w:val="24"/>
                <w:szCs w:val="24"/>
                <w:lang w:val="en-US" w:eastAsia="zh-CN"/>
              </w:rPr>
              <w:t>5</w:t>
            </w:r>
            <w:r>
              <w:rPr>
                <w:rFonts w:hint="default" w:ascii="Times New Roman" w:hAnsi="Times New Roman" w:cs="Times New Roman"/>
                <w:b/>
                <w:bCs/>
                <w:color w:val="auto"/>
                <w:sz w:val="24"/>
                <w:szCs w:val="24"/>
              </w:rPr>
              <w:t>年环境空气各项污染物达标情况一览表   单位：μg/m</w:t>
            </w:r>
            <w:r>
              <w:rPr>
                <w:rFonts w:hint="default" w:ascii="Times New Roman" w:hAnsi="Times New Roman" w:cs="Times New Roman"/>
                <w:b/>
                <w:bCs/>
                <w:color w:val="auto"/>
                <w:sz w:val="24"/>
                <w:szCs w:val="24"/>
                <w:vertAlign w:val="superscript"/>
              </w:rPr>
              <w:t>3</w:t>
            </w:r>
          </w:p>
          <w:tbl>
            <w:tblPr>
              <w:tblStyle w:val="30"/>
              <w:tblW w:w="861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
            <w:tblGrid>
              <w:gridCol w:w="794"/>
              <w:gridCol w:w="3374"/>
              <w:gridCol w:w="1067"/>
              <w:gridCol w:w="1239"/>
              <w:gridCol w:w="1019"/>
              <w:gridCol w:w="112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Ex>
              <w:trPr>
                <w:cantSplit/>
              </w:trPr>
              <w:tc>
                <w:tcPr>
                  <w:tcW w:w="794"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污染物</w:t>
                  </w:r>
                </w:p>
              </w:tc>
              <w:tc>
                <w:tcPr>
                  <w:tcW w:w="3374"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年评价指标</w:t>
                  </w:r>
                </w:p>
              </w:tc>
              <w:tc>
                <w:tcPr>
                  <w:tcW w:w="1067"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现状浓度/（μg/m</w:t>
                  </w:r>
                  <w:r>
                    <w:rPr>
                      <w:rFonts w:hint="default" w:ascii="Times New Roman" w:hAnsi="Times New Roman" w:cs="Times New Roman"/>
                      <w:color w:val="auto"/>
                      <w:sz w:val="21"/>
                      <w:szCs w:val="21"/>
                      <w:vertAlign w:val="superscript"/>
                      <w:lang w:bidi="ar"/>
                    </w:rPr>
                    <w:t>3</w:t>
                  </w:r>
                  <w:r>
                    <w:rPr>
                      <w:rFonts w:hint="default" w:ascii="Times New Roman" w:hAnsi="Times New Roman" w:cs="Times New Roman"/>
                      <w:color w:val="auto"/>
                      <w:sz w:val="21"/>
                      <w:szCs w:val="21"/>
                      <w:lang w:bidi="ar"/>
                    </w:rPr>
                    <w:t>）</w:t>
                  </w:r>
                </w:p>
              </w:tc>
              <w:tc>
                <w:tcPr>
                  <w:tcW w:w="1239"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标准值/（μg/m</w:t>
                  </w:r>
                  <w:r>
                    <w:rPr>
                      <w:rFonts w:hint="default" w:ascii="Times New Roman" w:hAnsi="Times New Roman" w:cs="Times New Roman"/>
                      <w:color w:val="auto"/>
                      <w:sz w:val="21"/>
                      <w:szCs w:val="21"/>
                      <w:vertAlign w:val="superscript"/>
                      <w:lang w:bidi="ar"/>
                    </w:rPr>
                    <w:t>3</w:t>
                  </w:r>
                  <w:r>
                    <w:rPr>
                      <w:rFonts w:hint="default" w:ascii="Times New Roman" w:hAnsi="Times New Roman" w:cs="Times New Roman"/>
                      <w:color w:val="auto"/>
                      <w:sz w:val="21"/>
                      <w:szCs w:val="21"/>
                      <w:lang w:bidi="ar"/>
                    </w:rPr>
                    <w:t>）</w:t>
                  </w:r>
                </w:p>
              </w:tc>
              <w:tc>
                <w:tcPr>
                  <w:tcW w:w="1019"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占标率/%</w:t>
                  </w:r>
                </w:p>
              </w:tc>
              <w:tc>
                <w:tcPr>
                  <w:tcW w:w="1122"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达标</w:t>
                  </w:r>
                </w:p>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Ex>
              <w:trPr>
                <w:cantSplit/>
              </w:trPr>
              <w:tc>
                <w:tcPr>
                  <w:tcW w:w="794"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vertAlign w:val="subscript"/>
                    </w:rPr>
                  </w:pPr>
                  <w:r>
                    <w:rPr>
                      <w:rFonts w:hint="default" w:ascii="Times New Roman" w:hAnsi="Times New Roman" w:cs="Times New Roman"/>
                      <w:color w:val="auto"/>
                      <w:sz w:val="21"/>
                      <w:szCs w:val="21"/>
                      <w:lang w:bidi="ar"/>
                    </w:rPr>
                    <w:t>PM</w:t>
                  </w:r>
                  <w:r>
                    <w:rPr>
                      <w:rFonts w:hint="default" w:ascii="Times New Roman" w:hAnsi="Times New Roman" w:cs="Times New Roman"/>
                      <w:color w:val="auto"/>
                      <w:sz w:val="21"/>
                      <w:szCs w:val="21"/>
                      <w:vertAlign w:val="subscript"/>
                      <w:lang w:bidi="ar"/>
                    </w:rPr>
                    <w:t>2.5</w:t>
                  </w:r>
                </w:p>
              </w:tc>
              <w:tc>
                <w:tcPr>
                  <w:tcW w:w="3374"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年平均质量浓度</w:t>
                  </w:r>
                </w:p>
              </w:tc>
              <w:tc>
                <w:tcPr>
                  <w:tcW w:w="1067"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24</w:t>
                  </w:r>
                </w:p>
              </w:tc>
              <w:tc>
                <w:tcPr>
                  <w:tcW w:w="1239"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bidi="ar"/>
                    </w:rPr>
                    <w:t>30</w:t>
                  </w:r>
                </w:p>
              </w:tc>
              <w:tc>
                <w:tcPr>
                  <w:tcW w:w="1019"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80</w:t>
                  </w:r>
                </w:p>
              </w:tc>
              <w:tc>
                <w:tcPr>
                  <w:tcW w:w="1122"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Ex>
              <w:trPr>
                <w:cantSplit/>
              </w:trPr>
              <w:tc>
                <w:tcPr>
                  <w:tcW w:w="794"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vertAlign w:val="subscript"/>
                    </w:rPr>
                  </w:pPr>
                  <w:r>
                    <w:rPr>
                      <w:rFonts w:hint="default" w:ascii="Times New Roman" w:hAnsi="Times New Roman" w:cs="Times New Roman"/>
                      <w:color w:val="auto"/>
                      <w:sz w:val="21"/>
                      <w:szCs w:val="21"/>
                      <w:lang w:bidi="ar"/>
                    </w:rPr>
                    <w:t>PM</w:t>
                  </w:r>
                  <w:r>
                    <w:rPr>
                      <w:rFonts w:hint="default" w:ascii="Times New Roman" w:hAnsi="Times New Roman" w:cs="Times New Roman"/>
                      <w:color w:val="auto"/>
                      <w:sz w:val="21"/>
                      <w:szCs w:val="21"/>
                      <w:vertAlign w:val="subscript"/>
                      <w:lang w:bidi="ar"/>
                    </w:rPr>
                    <w:t>10</w:t>
                  </w:r>
                </w:p>
              </w:tc>
              <w:tc>
                <w:tcPr>
                  <w:tcW w:w="3374"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年平均质量浓度</w:t>
                  </w:r>
                </w:p>
              </w:tc>
              <w:tc>
                <w:tcPr>
                  <w:tcW w:w="1067"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lang w:eastAsia="zh-CN"/>
                    </w:rPr>
                  </w:pPr>
                  <w:r>
                    <w:rPr>
                      <w:rFonts w:hint="default" w:ascii="Times New Roman" w:hAnsi="Times New Roman" w:cs="Times New Roman"/>
                      <w:color w:val="auto"/>
                      <w:sz w:val="21"/>
                      <w:szCs w:val="21"/>
                      <w:lang w:bidi="ar"/>
                    </w:rPr>
                    <w:t>3</w:t>
                  </w:r>
                  <w:r>
                    <w:rPr>
                      <w:rFonts w:hint="eastAsia" w:ascii="Times New Roman" w:hAnsi="Times New Roman" w:cs="Times New Roman"/>
                      <w:color w:val="auto"/>
                      <w:sz w:val="21"/>
                      <w:szCs w:val="21"/>
                      <w:lang w:val="en-US" w:eastAsia="zh-CN" w:bidi="ar"/>
                    </w:rPr>
                    <w:t>2</w:t>
                  </w:r>
                </w:p>
              </w:tc>
              <w:tc>
                <w:tcPr>
                  <w:tcW w:w="1239"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bidi="ar"/>
                    </w:rPr>
                    <w:t>60</w:t>
                  </w:r>
                </w:p>
              </w:tc>
              <w:tc>
                <w:tcPr>
                  <w:tcW w:w="1019"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53.33</w:t>
                  </w:r>
                </w:p>
              </w:tc>
              <w:tc>
                <w:tcPr>
                  <w:tcW w:w="1122"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Ex>
              <w:trPr>
                <w:cantSplit/>
              </w:trPr>
              <w:tc>
                <w:tcPr>
                  <w:tcW w:w="794"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vertAlign w:val="subscript"/>
                    </w:rPr>
                  </w:pPr>
                  <w:r>
                    <w:rPr>
                      <w:rFonts w:hint="default" w:ascii="Times New Roman" w:hAnsi="Times New Roman" w:cs="Times New Roman"/>
                      <w:color w:val="auto"/>
                      <w:sz w:val="21"/>
                      <w:szCs w:val="21"/>
                      <w:lang w:bidi="ar"/>
                    </w:rPr>
                    <w:t>SO</w:t>
                  </w:r>
                  <w:r>
                    <w:rPr>
                      <w:rFonts w:hint="default" w:ascii="Times New Roman" w:hAnsi="Times New Roman" w:cs="Times New Roman"/>
                      <w:color w:val="auto"/>
                      <w:sz w:val="21"/>
                      <w:szCs w:val="21"/>
                      <w:vertAlign w:val="subscript"/>
                      <w:lang w:bidi="ar"/>
                    </w:rPr>
                    <w:t>2</w:t>
                  </w:r>
                </w:p>
              </w:tc>
              <w:tc>
                <w:tcPr>
                  <w:tcW w:w="3374"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年平均质量浓度</w:t>
                  </w:r>
                </w:p>
              </w:tc>
              <w:tc>
                <w:tcPr>
                  <w:tcW w:w="1067"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lang w:eastAsia="zh-CN"/>
                    </w:rPr>
                  </w:pPr>
                  <w:r>
                    <w:rPr>
                      <w:rFonts w:hint="eastAsia" w:ascii="Times New Roman" w:hAnsi="Times New Roman" w:cs="Times New Roman"/>
                      <w:color w:val="auto"/>
                      <w:sz w:val="21"/>
                      <w:szCs w:val="21"/>
                      <w:lang w:val="en-US" w:eastAsia="zh-CN" w:bidi="ar"/>
                    </w:rPr>
                    <w:t>5</w:t>
                  </w:r>
                </w:p>
              </w:tc>
              <w:tc>
                <w:tcPr>
                  <w:tcW w:w="1239"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60</w:t>
                  </w:r>
                </w:p>
              </w:tc>
              <w:tc>
                <w:tcPr>
                  <w:tcW w:w="1019"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8.33</w:t>
                  </w:r>
                </w:p>
              </w:tc>
              <w:tc>
                <w:tcPr>
                  <w:tcW w:w="1122"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Ex>
              <w:trPr>
                <w:cantSplit/>
              </w:trPr>
              <w:tc>
                <w:tcPr>
                  <w:tcW w:w="794"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vertAlign w:val="subscript"/>
                    </w:rPr>
                  </w:pPr>
                  <w:r>
                    <w:rPr>
                      <w:rFonts w:hint="default" w:ascii="Times New Roman" w:hAnsi="Times New Roman" w:cs="Times New Roman"/>
                      <w:color w:val="auto"/>
                      <w:sz w:val="21"/>
                      <w:szCs w:val="21"/>
                      <w:lang w:bidi="ar"/>
                    </w:rPr>
                    <w:t>NO</w:t>
                  </w:r>
                  <w:r>
                    <w:rPr>
                      <w:rFonts w:hint="default" w:ascii="Times New Roman" w:hAnsi="Times New Roman" w:cs="Times New Roman"/>
                      <w:color w:val="auto"/>
                      <w:sz w:val="21"/>
                      <w:szCs w:val="21"/>
                      <w:vertAlign w:val="subscript"/>
                      <w:lang w:bidi="ar"/>
                    </w:rPr>
                    <w:t>2</w:t>
                  </w:r>
                </w:p>
              </w:tc>
              <w:tc>
                <w:tcPr>
                  <w:tcW w:w="3374"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年平均质量浓度</w:t>
                  </w:r>
                </w:p>
              </w:tc>
              <w:tc>
                <w:tcPr>
                  <w:tcW w:w="1067"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bidi="ar"/>
                    </w:rPr>
                    <w:t>11</w:t>
                  </w:r>
                </w:p>
              </w:tc>
              <w:tc>
                <w:tcPr>
                  <w:tcW w:w="1239"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40</w:t>
                  </w:r>
                </w:p>
              </w:tc>
              <w:tc>
                <w:tcPr>
                  <w:tcW w:w="1019"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27.5</w:t>
                  </w:r>
                </w:p>
              </w:tc>
              <w:tc>
                <w:tcPr>
                  <w:tcW w:w="1122"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Ex>
              <w:trPr>
                <w:cantSplit/>
              </w:trPr>
              <w:tc>
                <w:tcPr>
                  <w:tcW w:w="794"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vertAlign w:val="subscript"/>
                    </w:rPr>
                  </w:pPr>
                  <w:r>
                    <w:rPr>
                      <w:rFonts w:hint="default" w:ascii="Times New Roman" w:hAnsi="Times New Roman" w:cs="Times New Roman"/>
                      <w:color w:val="auto"/>
                      <w:sz w:val="21"/>
                      <w:szCs w:val="21"/>
                      <w:lang w:bidi="ar"/>
                    </w:rPr>
                    <w:t>CO</w:t>
                  </w:r>
                </w:p>
              </w:tc>
              <w:tc>
                <w:tcPr>
                  <w:tcW w:w="3374"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第95百分位数日平均浓度（mg/m</w:t>
                  </w:r>
                  <w:r>
                    <w:rPr>
                      <w:rFonts w:hint="default" w:ascii="Times New Roman" w:hAnsi="Times New Roman" w:cs="Times New Roman"/>
                      <w:color w:val="auto"/>
                      <w:sz w:val="21"/>
                      <w:szCs w:val="21"/>
                      <w:vertAlign w:val="superscript"/>
                      <w:lang w:bidi="ar"/>
                    </w:rPr>
                    <w:t>3</w:t>
                  </w:r>
                  <w:r>
                    <w:rPr>
                      <w:rFonts w:hint="default" w:ascii="Times New Roman" w:hAnsi="Times New Roman" w:cs="Times New Roman"/>
                      <w:color w:val="auto"/>
                      <w:sz w:val="21"/>
                      <w:szCs w:val="21"/>
                      <w:lang w:bidi="ar"/>
                    </w:rPr>
                    <w:t>）</w:t>
                  </w:r>
                </w:p>
              </w:tc>
              <w:tc>
                <w:tcPr>
                  <w:tcW w:w="1067"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bidi="ar"/>
                    </w:rPr>
                    <w:t>1.0</w:t>
                  </w:r>
                </w:p>
              </w:tc>
              <w:tc>
                <w:tcPr>
                  <w:tcW w:w="1239"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4.0</w:t>
                  </w:r>
                </w:p>
              </w:tc>
              <w:tc>
                <w:tcPr>
                  <w:tcW w:w="1019"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2</w:t>
                  </w:r>
                  <w:r>
                    <w:rPr>
                      <w:rFonts w:hint="eastAsia" w:ascii="Times New Roman" w:hAnsi="Times New Roman" w:cs="Times New Roman"/>
                      <w:color w:val="auto"/>
                      <w:sz w:val="21"/>
                      <w:szCs w:val="21"/>
                      <w:lang w:val="en-US" w:eastAsia="zh-CN" w:bidi="ar"/>
                    </w:rPr>
                    <w:t>5</w:t>
                  </w:r>
                  <w:r>
                    <w:rPr>
                      <w:rFonts w:hint="default" w:ascii="Times New Roman" w:hAnsi="Times New Roman" w:cs="Times New Roman"/>
                      <w:color w:val="auto"/>
                      <w:sz w:val="21"/>
                      <w:szCs w:val="21"/>
                      <w:lang w:bidi="ar"/>
                    </w:rPr>
                    <w:t>.00</w:t>
                  </w:r>
                </w:p>
              </w:tc>
              <w:tc>
                <w:tcPr>
                  <w:tcW w:w="1122"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28" w:type="dxa"/>
                  <w:bottom w:w="0" w:type="dxa"/>
                  <w:right w:w="28" w:type="dxa"/>
                </w:tblCellMar>
              </w:tblPrEx>
              <w:trPr>
                <w:cantSplit/>
              </w:trPr>
              <w:tc>
                <w:tcPr>
                  <w:tcW w:w="794"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O</w:t>
                  </w:r>
                  <w:r>
                    <w:rPr>
                      <w:rFonts w:hint="default" w:ascii="Times New Roman" w:hAnsi="Times New Roman" w:cs="Times New Roman"/>
                      <w:color w:val="auto"/>
                      <w:sz w:val="21"/>
                      <w:szCs w:val="21"/>
                      <w:vertAlign w:val="subscript"/>
                      <w:lang w:bidi="ar"/>
                    </w:rPr>
                    <w:t>3</w:t>
                  </w:r>
                </w:p>
              </w:tc>
              <w:tc>
                <w:tcPr>
                  <w:tcW w:w="3374"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第90百分位数8h平均质量浓度</w:t>
                  </w:r>
                </w:p>
              </w:tc>
              <w:tc>
                <w:tcPr>
                  <w:tcW w:w="1067"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eastAsia" w:ascii="Times New Roman" w:hAnsi="Times New Roman" w:eastAsia="宋体" w:cs="Times New Roman"/>
                      <w:color w:val="auto"/>
                      <w:sz w:val="21"/>
                      <w:szCs w:val="21"/>
                      <w:lang w:val="en-US" w:eastAsia="zh-CN"/>
                    </w:rPr>
                  </w:pPr>
                  <w:r>
                    <w:rPr>
                      <w:rFonts w:hint="default" w:ascii="Times New Roman" w:hAnsi="Times New Roman" w:cs="Times New Roman"/>
                      <w:color w:val="auto"/>
                      <w:sz w:val="21"/>
                      <w:szCs w:val="21"/>
                      <w:lang w:bidi="ar"/>
                    </w:rPr>
                    <w:t>10</w:t>
                  </w:r>
                  <w:r>
                    <w:rPr>
                      <w:rFonts w:hint="eastAsia" w:ascii="Times New Roman" w:hAnsi="Times New Roman" w:cs="Times New Roman"/>
                      <w:color w:val="auto"/>
                      <w:sz w:val="21"/>
                      <w:szCs w:val="21"/>
                      <w:lang w:val="en-US" w:eastAsia="zh-CN" w:bidi="ar"/>
                    </w:rPr>
                    <w:t>2</w:t>
                  </w:r>
                </w:p>
              </w:tc>
              <w:tc>
                <w:tcPr>
                  <w:tcW w:w="1239"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160</w:t>
                  </w:r>
                </w:p>
              </w:tc>
              <w:tc>
                <w:tcPr>
                  <w:tcW w:w="1019"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eastAsia="宋体" w:cs="Times New Roman"/>
                      <w:color w:val="auto"/>
                      <w:sz w:val="21"/>
                      <w:szCs w:val="21"/>
                      <w:lang w:val="en-US" w:eastAsia="zh-CN"/>
                    </w:rPr>
                  </w:pPr>
                  <w:r>
                    <w:rPr>
                      <w:rFonts w:hint="eastAsia" w:ascii="Times New Roman" w:hAnsi="Times New Roman" w:cs="Times New Roman"/>
                      <w:color w:val="auto"/>
                      <w:sz w:val="21"/>
                      <w:szCs w:val="21"/>
                      <w:lang w:val="en-US" w:eastAsia="zh-CN"/>
                    </w:rPr>
                    <w:t>63.75</w:t>
                  </w:r>
                </w:p>
              </w:tc>
              <w:tc>
                <w:tcPr>
                  <w:tcW w:w="1122" w:type="dxa"/>
                  <w:noWrap w:val="0"/>
                  <w:vAlign w:val="center"/>
                </w:tcPr>
                <w:p>
                  <w:pPr>
                    <w:pStyle w:val="25"/>
                    <w:keepNext w:val="0"/>
                    <w:keepLines w:val="0"/>
                    <w:pageBreakBefore w:val="0"/>
                    <w:widowControl w:val="0"/>
                    <w:suppressLineNumbers w:val="0"/>
                    <w:kinsoku/>
                    <w:wordWrap/>
                    <w:overflowPunct/>
                    <w:topLinePunct w:val="0"/>
                    <w:autoSpaceDE/>
                    <w:autoSpaceDN/>
                    <w:bidi w:val="0"/>
                    <w:adjustRightInd/>
                    <w:snapToGrid/>
                    <w:spacing w:before="0" w:beforeAutospacing="0" w:after="0" w:afterAutospacing="0" w:line="240" w:lineRule="auto"/>
                    <w:ind w:left="0" w:right="0"/>
                    <w:jc w:val="center"/>
                    <w:textAlignment w:val="auto"/>
                    <w:rPr>
                      <w:rFonts w:hint="default" w:ascii="Times New Roman" w:hAnsi="Times New Roman" w:cs="Times New Roman"/>
                      <w:color w:val="auto"/>
                      <w:sz w:val="21"/>
                      <w:szCs w:val="21"/>
                    </w:rPr>
                  </w:pPr>
                  <w:r>
                    <w:rPr>
                      <w:rFonts w:hint="default" w:ascii="Times New Roman" w:hAnsi="Times New Roman" w:cs="Times New Roman"/>
                      <w:color w:val="auto"/>
                      <w:sz w:val="21"/>
                      <w:szCs w:val="21"/>
                      <w:lang w:bidi="ar"/>
                    </w:rPr>
                    <w:t>达标</w:t>
                  </w:r>
                </w:p>
              </w:tc>
            </w:tr>
          </w:tbl>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18"/>
                <w:szCs w:val="18"/>
              </w:rPr>
              <w:t>注：日均值第X百分位数按照《</w:t>
            </w:r>
            <w:r>
              <w:rPr>
                <w:rFonts w:hint="eastAsia" w:ascii="Times New Roman" w:hAnsi="Times New Roman" w:cs="Times New Roman"/>
                <w:color w:val="auto"/>
                <w:sz w:val="18"/>
                <w:szCs w:val="18"/>
                <w:lang w:eastAsia="zh-CN"/>
              </w:rPr>
              <w:t>环境空气质量评价技术规范</w:t>
            </w:r>
            <w:r>
              <w:rPr>
                <w:rFonts w:hint="default" w:ascii="Times New Roman" w:hAnsi="Times New Roman" w:cs="Times New Roman"/>
                <w:color w:val="auto"/>
                <w:sz w:val="18"/>
                <w:szCs w:val="18"/>
              </w:rPr>
              <w:t>》（</w:t>
            </w:r>
            <w:r>
              <w:rPr>
                <w:rFonts w:hint="eastAsia" w:ascii="Times New Roman" w:hAnsi="Times New Roman" w:cs="Times New Roman"/>
                <w:color w:val="auto"/>
                <w:sz w:val="18"/>
                <w:szCs w:val="18"/>
                <w:lang w:eastAsia="zh-CN"/>
              </w:rPr>
              <w:t>HJ 663-2026</w:t>
            </w:r>
            <w:r>
              <w:rPr>
                <w:rFonts w:hint="default" w:ascii="Times New Roman" w:hAnsi="Times New Roman" w:cs="Times New Roman"/>
                <w:color w:val="auto"/>
                <w:sz w:val="18"/>
                <w:szCs w:val="18"/>
              </w:rPr>
              <w:t>），二氧化氮、二氧化硫X为98，PM</w:t>
            </w:r>
            <w:r>
              <w:rPr>
                <w:rFonts w:hint="default" w:ascii="Times New Roman" w:hAnsi="Times New Roman" w:cs="Times New Roman"/>
                <w:color w:val="auto"/>
                <w:sz w:val="18"/>
                <w:szCs w:val="18"/>
                <w:vertAlign w:val="subscript"/>
              </w:rPr>
              <w:t>2.5</w:t>
            </w:r>
            <w:r>
              <w:rPr>
                <w:rFonts w:hint="default" w:ascii="Times New Roman" w:hAnsi="Times New Roman" w:cs="Times New Roman"/>
                <w:color w:val="auto"/>
                <w:sz w:val="18"/>
                <w:szCs w:val="18"/>
              </w:rPr>
              <w:t>、PM</w:t>
            </w:r>
            <w:r>
              <w:rPr>
                <w:rFonts w:hint="default" w:ascii="Times New Roman" w:hAnsi="Times New Roman" w:cs="Times New Roman"/>
                <w:color w:val="auto"/>
                <w:sz w:val="18"/>
                <w:szCs w:val="18"/>
                <w:vertAlign w:val="subscript"/>
              </w:rPr>
              <w:t>10</w:t>
            </w:r>
            <w:r>
              <w:rPr>
                <w:rFonts w:hint="default" w:ascii="Times New Roman" w:hAnsi="Times New Roman" w:cs="Times New Roman"/>
                <w:color w:val="auto"/>
                <w:sz w:val="18"/>
                <w:szCs w:val="18"/>
              </w:rPr>
              <w:t>、一氧化碳X为95，臭氧日最大8小时平均X为90。</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highlight w:val="none"/>
                <w:lang w:val="en-US" w:eastAsia="zh-CN"/>
              </w:rPr>
            </w:pPr>
            <w:r>
              <w:rPr>
                <w:rFonts w:hint="default" w:ascii="Times New Roman" w:hAnsi="Times New Roman" w:cs="Times New Roman"/>
                <w:color w:val="auto"/>
                <w:sz w:val="24"/>
                <w:szCs w:val="24"/>
                <w:highlight w:val="none"/>
                <w:lang w:val="en-US" w:eastAsia="zh-CN"/>
              </w:rPr>
              <w:t>由表3-1可知，本项目区域属于环境空气质量达标区。</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cs="Times New Roman"/>
                <w:color w:val="auto"/>
                <w:sz w:val="24"/>
                <w:szCs w:val="24"/>
                <w:lang w:val="en-US" w:eastAsia="zh-CN"/>
              </w:rPr>
            </w:pPr>
            <w:r>
              <w:rPr>
                <w:rFonts w:hint="default" w:ascii="Times New Roman" w:hAnsi="Times New Roman" w:cs="Times New Roman"/>
                <w:color w:val="auto"/>
                <w:sz w:val="24"/>
                <w:szCs w:val="24"/>
                <w:lang w:val="en-US" w:eastAsia="zh-CN"/>
              </w:rPr>
              <w:t>（2）其它污染物（TSP）</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highlight w:val="none"/>
                <w:lang w:val="zh-CN"/>
              </w:rPr>
            </w:pPr>
            <w:r>
              <w:rPr>
                <w:rFonts w:hint="eastAsia" w:cs="Times New Roman"/>
                <w:color w:val="auto"/>
                <w:sz w:val="24"/>
                <w:szCs w:val="24"/>
                <w:lang w:val="en-US" w:eastAsia="zh-CN"/>
              </w:rPr>
              <w:t>本次委托黑龙江汇川检测有限公司进行现状监测，该项目大气监测点位位于本项目东侧0.05km，监测时间为2026年9月20日至2026年9月22日，</w:t>
            </w:r>
            <w:r>
              <w:rPr>
                <w:rFonts w:hint="default" w:ascii="Times New Roman" w:hAnsi="Times New Roman" w:eastAsia="宋体" w:cs="Times New Roman"/>
                <w:color w:val="auto"/>
                <w:sz w:val="24"/>
                <w:szCs w:val="24"/>
                <w:highlight w:val="none"/>
                <w:lang w:val="zh-CN"/>
              </w:rPr>
              <w:t>监测点位置具体见表</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zh-CN"/>
              </w:rPr>
              <w:t>-2和图</w:t>
            </w:r>
            <w:r>
              <w:rPr>
                <w:rFonts w:hint="default" w:ascii="Times New Roman" w:hAnsi="Times New Roman" w:eastAsia="宋体"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zh-CN"/>
              </w:rPr>
              <w:t>-1。</w:t>
            </w:r>
          </w:p>
          <w:p>
            <w:pPr>
              <w:pStyle w:val="36"/>
              <w:jc w:val="center"/>
              <w:rPr>
                <w:rFonts w:hint="default" w:ascii="Times New Roman" w:hAnsi="Times New Roman" w:cs="Times New Roman"/>
                <w:color w:val="auto"/>
              </w:rPr>
            </w:pPr>
            <w:r>
              <w:rPr>
                <w:color w:val="auto"/>
              </w:rPr>
              <w:drawing>
                <wp:inline distT="0" distB="0" distL="114300" distR="114300">
                  <wp:extent cx="4827905" cy="3827780"/>
                  <wp:effectExtent l="0" t="0" r="10795" b="1270"/>
                  <wp:docPr id="12"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10"/>
                          <pic:cNvPicPr>
                            <a:picLocks noChangeAspect="1"/>
                          </pic:cNvPicPr>
                        </pic:nvPicPr>
                        <pic:blipFill>
                          <a:blip r:embed="rId18"/>
                          <a:stretch>
                            <a:fillRect/>
                          </a:stretch>
                        </pic:blipFill>
                        <pic:spPr>
                          <a:xfrm>
                            <a:off x="0" y="0"/>
                            <a:ext cx="4827905" cy="3827780"/>
                          </a:xfrm>
                          <a:prstGeom prst="rect">
                            <a:avLst/>
                          </a:prstGeom>
                          <a:noFill/>
                          <a:ln>
                            <a:noFill/>
                          </a:ln>
                        </pic:spPr>
                      </pic:pic>
                    </a:graphicData>
                  </a:graphic>
                </wp:inline>
              </w:drawing>
            </w:r>
          </w:p>
          <w:p>
            <w:pPr>
              <w:jc w:val="center"/>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eastAsia="zh-CN"/>
              </w:rPr>
              <w:t>图</w:t>
            </w:r>
            <w:r>
              <w:rPr>
                <w:rFonts w:hint="default" w:ascii="Times New Roman" w:hAnsi="Times New Roman" w:cs="Times New Roman"/>
                <w:b/>
                <w:bCs/>
                <w:color w:val="auto"/>
                <w:sz w:val="24"/>
                <w:szCs w:val="24"/>
                <w:lang w:val="en-US" w:eastAsia="zh-CN"/>
              </w:rPr>
              <w:t>3-1 监测点位示意图</w:t>
            </w:r>
          </w:p>
          <w:p>
            <w:pPr>
              <w:spacing w:line="240" w:lineRule="auto"/>
              <w:jc w:val="center"/>
              <w:rPr>
                <w:rFonts w:hint="default" w:ascii="Times New Roman" w:hAnsi="Times New Roman" w:eastAsia="宋体" w:cs="Times New Roman"/>
                <w:color w:val="auto"/>
                <w:sz w:val="24"/>
                <w:szCs w:val="24"/>
                <w:highlight w:val="none"/>
              </w:rPr>
            </w:pPr>
            <w:r>
              <w:rPr>
                <w:rFonts w:hint="default" w:ascii="Times New Roman" w:hAnsi="Times New Roman" w:eastAsia="宋体" w:cs="Times New Roman"/>
                <w:b/>
                <w:bCs/>
                <w:color w:val="auto"/>
                <w:sz w:val="24"/>
                <w:szCs w:val="24"/>
                <w:highlight w:val="none"/>
              </w:rPr>
              <w:t>表</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2 项目环境空气现状监测布点一览表</w:t>
            </w:r>
          </w:p>
          <w:tbl>
            <w:tblPr>
              <w:tblStyle w:val="31"/>
              <w:tblW w:w="8504" w:type="dxa"/>
              <w:tblInd w:w="28"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57"/>
              <w:gridCol w:w="2036"/>
              <w:gridCol w:w="1854"/>
              <w:gridCol w:w="439"/>
              <w:gridCol w:w="1968"/>
              <w:gridCol w:w="439"/>
              <w:gridCol w:w="91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857" w:type="dxa"/>
                  <w:vMerge w:val="restart"/>
                  <w:noWrap w:val="0"/>
                  <w:vAlign w:val="center"/>
                </w:tcPr>
                <w:p>
                  <w:pPr>
                    <w:pStyle w:val="36"/>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监测点名称</w:t>
                  </w:r>
                </w:p>
              </w:tc>
              <w:tc>
                <w:tcPr>
                  <w:tcW w:w="3890" w:type="dxa"/>
                  <w:gridSpan w:val="2"/>
                  <w:noWrap w:val="0"/>
                  <w:vAlign w:val="center"/>
                </w:tcPr>
                <w:p>
                  <w:pPr>
                    <w:keepLines w:val="0"/>
                    <w:kinsoku/>
                    <w:wordWrap/>
                    <w:overflowPunct/>
                    <w:topLinePunct w:val="0"/>
                    <w:bidi w:val="0"/>
                    <w:spacing w:line="240" w:lineRule="auto"/>
                    <w:jc w:val="center"/>
                    <w:rPr>
                      <w:rFonts w:hint="default" w:ascii="Times New Roman" w:hAnsi="Times New Roman" w:eastAsia="宋体" w:cs="Times New Roman"/>
                      <w:color w:val="auto"/>
                      <w:sz w:val="21"/>
                      <w:szCs w:val="21"/>
                      <w:highlight w:val="yellow"/>
                      <w:lang w:val="en-US" w:eastAsia="zh-CN"/>
                    </w:rPr>
                  </w:pPr>
                  <w:r>
                    <w:rPr>
                      <w:rFonts w:hint="default" w:ascii="Times New Roman" w:hAnsi="Times New Roman" w:eastAsia="宋体" w:cs="Times New Roman"/>
                      <w:color w:val="auto"/>
                      <w:sz w:val="21"/>
                      <w:szCs w:val="21"/>
                      <w:highlight w:val="none"/>
                      <w:lang w:val="en-US" w:eastAsia="zh-CN"/>
                    </w:rPr>
                    <w:t>坐标(°)</w:t>
                  </w:r>
                </w:p>
              </w:tc>
              <w:tc>
                <w:tcPr>
                  <w:tcW w:w="439" w:type="dxa"/>
                  <w:vMerge w:val="restart"/>
                  <w:noWrap w:val="0"/>
                  <w:vAlign w:val="center"/>
                </w:tcPr>
                <w:p>
                  <w:pPr>
                    <w:pStyle w:val="36"/>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监测因子</w:t>
                  </w:r>
                </w:p>
              </w:tc>
              <w:tc>
                <w:tcPr>
                  <w:tcW w:w="1968" w:type="dxa"/>
                  <w:vMerge w:val="restart"/>
                  <w:noWrap w:val="0"/>
                  <w:vAlign w:val="center"/>
                </w:tcPr>
                <w:p>
                  <w:pPr>
                    <w:pStyle w:val="36"/>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监测时段</w:t>
                  </w:r>
                </w:p>
              </w:tc>
              <w:tc>
                <w:tcPr>
                  <w:tcW w:w="439" w:type="dxa"/>
                  <w:vMerge w:val="restart"/>
                  <w:noWrap w:val="0"/>
                  <w:vAlign w:val="center"/>
                </w:tcPr>
                <w:p>
                  <w:pPr>
                    <w:pStyle w:val="36"/>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相对厂址方位</w:t>
                  </w:r>
                </w:p>
              </w:tc>
              <w:tc>
                <w:tcPr>
                  <w:tcW w:w="911" w:type="dxa"/>
                  <w:vMerge w:val="restart"/>
                  <w:noWrap w:val="0"/>
                  <w:vAlign w:val="center"/>
                </w:tcPr>
                <w:p>
                  <w:pPr>
                    <w:pStyle w:val="36"/>
                    <w:spacing w:line="240" w:lineRule="auto"/>
                    <w:jc w:val="center"/>
                    <w:rPr>
                      <w:rFonts w:hint="default" w:ascii="Times New Roman" w:hAnsi="Times New Roman" w:eastAsia="宋体" w:cs="Times New Roman"/>
                      <w:color w:val="auto"/>
                      <w:sz w:val="21"/>
                      <w:szCs w:val="21"/>
                      <w:highlight w:val="none"/>
                      <w:lang w:eastAsia="zh-CN"/>
                    </w:rPr>
                  </w:pPr>
                  <w:r>
                    <w:rPr>
                      <w:rFonts w:hint="default" w:ascii="Times New Roman" w:hAnsi="Times New Roman" w:eastAsia="宋体" w:cs="Times New Roman"/>
                      <w:color w:val="auto"/>
                      <w:sz w:val="21"/>
                      <w:szCs w:val="21"/>
                      <w:highlight w:val="none"/>
                    </w:rPr>
                    <w:t>相对厂界距离</w:t>
                  </w:r>
                  <w:r>
                    <w:rPr>
                      <w:rFonts w:hint="default" w:ascii="Times New Roman" w:hAnsi="Times New Roman" w:eastAsia="宋体" w:cs="Times New Roman"/>
                      <w:color w:val="auto"/>
                      <w:sz w:val="21"/>
                      <w:szCs w:val="21"/>
                      <w:highlight w:val="none"/>
                      <w:lang w:eastAsia="zh-CN"/>
                    </w:rPr>
                    <w:t>（</w:t>
                  </w:r>
                  <w:r>
                    <w:rPr>
                      <w:rFonts w:hint="eastAsia" w:ascii="Times New Roman" w:eastAsia="宋体" w:cs="Times New Roman"/>
                      <w:color w:val="auto"/>
                      <w:sz w:val="21"/>
                      <w:szCs w:val="21"/>
                      <w:highlight w:val="none"/>
                      <w:lang w:val="en-US" w:eastAsia="zh-CN"/>
                    </w:rPr>
                    <w:t>k</w:t>
                  </w:r>
                  <w:r>
                    <w:rPr>
                      <w:rFonts w:hint="default" w:ascii="Times New Roman" w:hAnsi="Times New Roman" w:eastAsia="宋体" w:cs="Times New Roman"/>
                      <w:color w:val="auto"/>
                      <w:sz w:val="21"/>
                      <w:szCs w:val="21"/>
                      <w:highlight w:val="none"/>
                      <w:lang w:val="en-US" w:eastAsia="zh-CN"/>
                    </w:rPr>
                    <w:t>m</w:t>
                  </w:r>
                  <w:r>
                    <w:rPr>
                      <w:rFonts w:hint="default" w:ascii="Times New Roman" w:hAnsi="Times New Roman" w:eastAsia="宋体" w:cs="Times New Roman"/>
                      <w:color w:val="auto"/>
                      <w:sz w:val="21"/>
                      <w:szCs w:val="21"/>
                      <w:highlight w:val="none"/>
                      <w:lang w:eastAsia="zh-CN"/>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857" w:type="dxa"/>
                  <w:vMerge w:val="continue"/>
                  <w:noWrap w:val="0"/>
                  <w:vAlign w:val="center"/>
                </w:tcPr>
                <w:p>
                  <w:pPr>
                    <w:pStyle w:val="36"/>
                    <w:spacing w:line="240" w:lineRule="auto"/>
                    <w:jc w:val="center"/>
                    <w:rPr>
                      <w:rFonts w:hint="default" w:ascii="Times New Roman" w:hAnsi="Times New Roman" w:eastAsia="宋体" w:cs="Times New Roman"/>
                      <w:color w:val="auto"/>
                      <w:sz w:val="21"/>
                      <w:szCs w:val="21"/>
                      <w:highlight w:val="none"/>
                    </w:rPr>
                  </w:pPr>
                </w:p>
              </w:tc>
              <w:tc>
                <w:tcPr>
                  <w:tcW w:w="2036" w:type="dxa"/>
                  <w:noWrap w:val="0"/>
                  <w:vAlign w:val="center"/>
                </w:tcPr>
                <w:p>
                  <w:pPr>
                    <w:keepLines w:val="0"/>
                    <w:kinsoku/>
                    <w:wordWrap/>
                    <w:overflowPunct/>
                    <w:topLinePunct w:val="0"/>
                    <w:bidi w:val="0"/>
                    <w:spacing w:line="240" w:lineRule="auto"/>
                    <w:jc w:val="center"/>
                    <w:rPr>
                      <w:rFonts w:hint="default" w:ascii="Times New Roman" w:hAnsi="Times New Roman" w:eastAsia="宋体" w:cs="Times New Roman"/>
                      <w:color w:val="auto"/>
                      <w:sz w:val="21"/>
                      <w:szCs w:val="21"/>
                      <w:highlight w:val="yellow"/>
                      <w:lang w:eastAsia="zh-CN"/>
                    </w:rPr>
                  </w:pPr>
                  <w:r>
                    <w:rPr>
                      <w:rFonts w:hint="default" w:ascii="Times New Roman" w:hAnsi="Times New Roman" w:eastAsia="宋体" w:cs="Times New Roman"/>
                      <w:color w:val="auto"/>
                      <w:sz w:val="21"/>
                      <w:szCs w:val="21"/>
                      <w:highlight w:val="none"/>
                      <w:lang w:val="en-US" w:eastAsia="zh-CN"/>
                    </w:rPr>
                    <w:t>经度</w:t>
                  </w:r>
                </w:p>
              </w:tc>
              <w:tc>
                <w:tcPr>
                  <w:tcW w:w="1854" w:type="dxa"/>
                  <w:noWrap w:val="0"/>
                  <w:vAlign w:val="center"/>
                </w:tcPr>
                <w:p>
                  <w:pPr>
                    <w:keepLines w:val="0"/>
                    <w:kinsoku/>
                    <w:wordWrap/>
                    <w:overflowPunct/>
                    <w:topLinePunct w:val="0"/>
                    <w:bidi w:val="0"/>
                    <w:spacing w:line="240" w:lineRule="auto"/>
                    <w:jc w:val="center"/>
                    <w:rPr>
                      <w:rFonts w:hint="default" w:ascii="Times New Roman" w:hAnsi="Times New Roman" w:eastAsia="宋体" w:cs="Times New Roman"/>
                      <w:color w:val="auto"/>
                      <w:sz w:val="21"/>
                      <w:szCs w:val="21"/>
                      <w:highlight w:val="yellow"/>
                      <w:lang w:eastAsia="zh-CN"/>
                    </w:rPr>
                  </w:pPr>
                  <w:r>
                    <w:rPr>
                      <w:rFonts w:hint="default" w:ascii="Times New Roman" w:hAnsi="Times New Roman" w:eastAsia="宋体" w:cs="Times New Roman"/>
                      <w:color w:val="auto"/>
                      <w:sz w:val="21"/>
                      <w:szCs w:val="21"/>
                      <w:highlight w:val="none"/>
                      <w:lang w:val="en-US" w:eastAsia="zh-CN"/>
                    </w:rPr>
                    <w:t>纬度</w:t>
                  </w:r>
                </w:p>
              </w:tc>
              <w:tc>
                <w:tcPr>
                  <w:tcW w:w="439" w:type="dxa"/>
                  <w:vMerge w:val="continue"/>
                  <w:noWrap w:val="0"/>
                  <w:vAlign w:val="center"/>
                </w:tcPr>
                <w:p>
                  <w:pPr>
                    <w:pStyle w:val="36"/>
                    <w:spacing w:line="240" w:lineRule="auto"/>
                    <w:jc w:val="center"/>
                    <w:rPr>
                      <w:rFonts w:hint="default" w:ascii="Times New Roman" w:hAnsi="Times New Roman" w:eastAsia="宋体" w:cs="Times New Roman"/>
                      <w:color w:val="auto"/>
                      <w:sz w:val="21"/>
                      <w:szCs w:val="21"/>
                      <w:highlight w:val="none"/>
                    </w:rPr>
                  </w:pPr>
                </w:p>
              </w:tc>
              <w:tc>
                <w:tcPr>
                  <w:tcW w:w="1968" w:type="dxa"/>
                  <w:vMerge w:val="continue"/>
                  <w:noWrap w:val="0"/>
                  <w:vAlign w:val="center"/>
                </w:tcPr>
                <w:p>
                  <w:pPr>
                    <w:pStyle w:val="36"/>
                    <w:spacing w:line="240" w:lineRule="auto"/>
                    <w:jc w:val="center"/>
                    <w:rPr>
                      <w:rFonts w:hint="default" w:ascii="Times New Roman" w:hAnsi="Times New Roman" w:eastAsia="宋体" w:cs="Times New Roman"/>
                      <w:color w:val="auto"/>
                      <w:sz w:val="21"/>
                      <w:szCs w:val="21"/>
                      <w:highlight w:val="yellow"/>
                    </w:rPr>
                  </w:pPr>
                </w:p>
              </w:tc>
              <w:tc>
                <w:tcPr>
                  <w:tcW w:w="439" w:type="dxa"/>
                  <w:vMerge w:val="continue"/>
                  <w:noWrap w:val="0"/>
                  <w:vAlign w:val="center"/>
                </w:tcPr>
                <w:p>
                  <w:pPr>
                    <w:pStyle w:val="36"/>
                    <w:spacing w:line="240" w:lineRule="auto"/>
                    <w:jc w:val="center"/>
                    <w:rPr>
                      <w:rFonts w:hint="default" w:ascii="Times New Roman" w:hAnsi="Times New Roman" w:eastAsia="宋体" w:cs="Times New Roman"/>
                      <w:color w:val="auto"/>
                      <w:sz w:val="21"/>
                      <w:szCs w:val="21"/>
                      <w:highlight w:val="yellow"/>
                    </w:rPr>
                  </w:pPr>
                </w:p>
              </w:tc>
              <w:tc>
                <w:tcPr>
                  <w:tcW w:w="911" w:type="dxa"/>
                  <w:vMerge w:val="continue"/>
                  <w:noWrap w:val="0"/>
                  <w:vAlign w:val="center"/>
                </w:tcPr>
                <w:p>
                  <w:pPr>
                    <w:pStyle w:val="36"/>
                    <w:spacing w:line="240" w:lineRule="auto"/>
                    <w:jc w:val="center"/>
                    <w:rPr>
                      <w:rFonts w:hint="default" w:ascii="Times New Roman" w:hAnsi="Times New Roman" w:eastAsia="宋体" w:cs="Times New Roman"/>
                      <w:color w:val="auto"/>
                      <w:sz w:val="21"/>
                      <w:szCs w:val="21"/>
                      <w:highlight w:val="yellow"/>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trPr>
              <w:tc>
                <w:tcPr>
                  <w:tcW w:w="857" w:type="dxa"/>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厂界东侧0.05km</w:t>
                  </w:r>
                </w:p>
              </w:tc>
              <w:tc>
                <w:tcPr>
                  <w:tcW w:w="2036" w:type="dxa"/>
                  <w:noWrap w:val="0"/>
                  <w:vAlign w:val="center"/>
                </w:tcPr>
                <w:p>
                  <w:pPr>
                    <w:keepLines w:val="0"/>
                    <w:kinsoku/>
                    <w:wordWrap/>
                    <w:overflowPunct/>
                    <w:topLinePunct w:val="0"/>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olor w:val="auto"/>
                    </w:rPr>
                    <w:t>129.86443341</w:t>
                  </w:r>
                </w:p>
              </w:tc>
              <w:tc>
                <w:tcPr>
                  <w:tcW w:w="1854" w:type="dxa"/>
                  <w:noWrap w:val="0"/>
                  <w:vAlign w:val="center"/>
                </w:tcPr>
                <w:p>
                  <w:pPr>
                    <w:keepLines w:val="0"/>
                    <w:kinsoku/>
                    <w:wordWrap/>
                    <w:overflowPunct/>
                    <w:topLinePunct w:val="0"/>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olor w:val="auto"/>
                    </w:rPr>
                    <w:t>49.08796795</w:t>
                  </w:r>
                </w:p>
              </w:tc>
              <w:tc>
                <w:tcPr>
                  <w:tcW w:w="439" w:type="dxa"/>
                  <w:tcBorders>
                    <w:top w:val="single" w:color="000000" w:sz="8" w:space="0"/>
                  </w:tcBorders>
                  <w:noWrap w:val="0"/>
                  <w:vAlign w:val="center"/>
                </w:tcPr>
                <w:p>
                  <w:pPr>
                    <w:pStyle w:val="36"/>
                    <w:spacing w:line="240" w:lineRule="auto"/>
                    <w:jc w:val="center"/>
                    <w:rPr>
                      <w:rFonts w:hint="default" w:ascii="Times New Roman" w:hAnsi="Times New Roman" w:eastAsia="宋体" w:cs="Times New Roman"/>
                      <w:color w:val="auto"/>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总悬浮颗粒物</w:t>
                  </w:r>
                </w:p>
              </w:tc>
              <w:tc>
                <w:tcPr>
                  <w:tcW w:w="1968" w:type="dxa"/>
                  <w:tcBorders>
                    <w:top w:val="single" w:color="000000" w:sz="8" w:space="0"/>
                  </w:tcBorders>
                  <w:noWrap w:val="0"/>
                  <w:vAlign w:val="center"/>
                </w:tcPr>
                <w:p>
                  <w:pPr>
                    <w:keepNext w:val="0"/>
                    <w:keepLines w:val="0"/>
                    <w:suppressLineNumbers w:val="0"/>
                    <w:adjustRightInd w:val="0"/>
                    <w:snapToGrid w:val="0"/>
                    <w:spacing w:before="0" w:beforeAutospacing="0" w:after="0" w:afterAutospacing="0"/>
                    <w:ind w:left="0" w:leftChars="0" w:right="0" w:rightChars="0"/>
                    <w:jc w:val="center"/>
                    <w:rPr>
                      <w:rFonts w:hint="default" w:ascii="Times New Roman" w:hAnsi="Times New Roman" w:eastAsia="宋体" w:cs="Times New Roman"/>
                      <w:color w:val="auto"/>
                      <w:sz w:val="21"/>
                      <w:szCs w:val="21"/>
                      <w:highlight w:val="none"/>
                      <w:lang w:val="en-US" w:eastAsia="zh-CN" w:bidi="ar-SA"/>
                    </w:rPr>
                  </w:pPr>
                  <w:r>
                    <w:rPr>
                      <w:rFonts w:hint="eastAsia" w:cs="Times New Roman"/>
                      <w:snapToGrid w:val="0"/>
                      <w:color w:val="auto"/>
                      <w:kern w:val="0"/>
                      <w:szCs w:val="21"/>
                      <w:lang w:val="en-US" w:eastAsia="zh-CN"/>
                    </w:rPr>
                    <w:t>2026.9.20-2026.9.22</w:t>
                  </w:r>
                </w:p>
              </w:tc>
              <w:tc>
                <w:tcPr>
                  <w:tcW w:w="439" w:type="dxa"/>
                  <w:noWrap w:val="0"/>
                  <w:vAlign w:val="center"/>
                </w:tcPr>
                <w:p>
                  <w:pPr>
                    <w:pStyle w:val="36"/>
                    <w:spacing w:line="240" w:lineRule="auto"/>
                    <w:jc w:val="center"/>
                    <w:rPr>
                      <w:rFonts w:hint="default" w:ascii="Times New Roman" w:hAnsi="Times New Roman" w:eastAsia="宋体" w:cs="Times New Roman"/>
                      <w:color w:val="auto"/>
                      <w:sz w:val="21"/>
                      <w:szCs w:val="21"/>
                      <w:highlight w:val="none"/>
                      <w:lang w:val="en-US"/>
                    </w:rPr>
                  </w:pPr>
                  <w:r>
                    <w:rPr>
                      <w:rFonts w:hint="default" w:ascii="Times New Roman" w:hAnsi="Times New Roman" w:eastAsia="宋体" w:cs="Times New Roman"/>
                      <w:color w:val="auto"/>
                      <w:sz w:val="21"/>
                      <w:szCs w:val="21"/>
                      <w:highlight w:val="none"/>
                      <w:lang w:val="en-US" w:eastAsia="zh-CN"/>
                    </w:rPr>
                    <w:t>E</w:t>
                  </w:r>
                </w:p>
              </w:tc>
              <w:tc>
                <w:tcPr>
                  <w:tcW w:w="911" w:type="dxa"/>
                  <w:noWrap w:val="0"/>
                  <w:vAlign w:val="center"/>
                </w:tcPr>
                <w:p>
                  <w:pPr>
                    <w:pStyle w:val="36"/>
                    <w:spacing w:line="240" w:lineRule="auto"/>
                    <w:jc w:val="center"/>
                    <w:rPr>
                      <w:rFonts w:hint="default" w:ascii="Times New Roman" w:hAnsi="Times New Roman" w:eastAsia="宋体" w:cs="Times New Roman"/>
                      <w:color w:val="auto"/>
                      <w:sz w:val="21"/>
                      <w:szCs w:val="21"/>
                      <w:highlight w:val="yellow"/>
                      <w:lang w:val="en-US" w:eastAsia="zh-CN"/>
                    </w:rPr>
                  </w:pPr>
                  <w:r>
                    <w:rPr>
                      <w:rFonts w:hint="eastAsia" w:ascii="Times New Roman" w:eastAsia="宋体" w:cs="Times New Roman"/>
                      <w:color w:val="auto"/>
                      <w:sz w:val="21"/>
                      <w:szCs w:val="21"/>
                      <w:highlight w:val="none"/>
                      <w:lang w:val="en-US" w:eastAsia="zh-CN"/>
                    </w:rPr>
                    <w:t>0.05</w:t>
                  </w:r>
                </w:p>
              </w:tc>
            </w:tr>
          </w:tbl>
          <w:p>
            <w:pPr>
              <w:spacing w:line="240" w:lineRule="auto"/>
              <w:jc w:val="center"/>
              <w:rPr>
                <w:rFonts w:hint="default" w:ascii="Times New Roman" w:hAnsi="Times New Roman" w:eastAsia="宋体" w:cs="Times New Roman"/>
                <w:b/>
                <w:bCs/>
                <w:color w:val="auto"/>
                <w:sz w:val="24"/>
                <w:szCs w:val="24"/>
                <w:highlight w:val="none"/>
              </w:rPr>
            </w:pPr>
            <w:r>
              <w:rPr>
                <w:rFonts w:hint="default" w:ascii="Times New Roman" w:hAnsi="Times New Roman" w:eastAsia="宋体" w:cs="Times New Roman"/>
                <w:b/>
                <w:bCs/>
                <w:color w:val="auto"/>
                <w:sz w:val="24"/>
                <w:szCs w:val="24"/>
                <w:highlight w:val="none"/>
              </w:rPr>
              <w:t>表3</w:t>
            </w:r>
            <w:r>
              <w:rPr>
                <w:rFonts w:hint="default" w:ascii="Times New Roman" w:hAnsi="Times New Roman" w:eastAsia="宋体" w:cs="Times New Roman"/>
                <w:b/>
                <w:bCs/>
                <w:color w:val="auto"/>
                <w:sz w:val="24"/>
                <w:szCs w:val="24"/>
                <w:highlight w:val="none"/>
                <w:lang w:val="en-US" w:eastAsia="zh-CN"/>
              </w:rPr>
              <w:t>-3</w:t>
            </w:r>
            <w:r>
              <w:rPr>
                <w:rFonts w:hint="default" w:ascii="Times New Roman" w:hAnsi="Times New Roman" w:eastAsia="宋体" w:cs="Times New Roman"/>
                <w:b/>
                <w:bCs/>
                <w:color w:val="auto"/>
                <w:sz w:val="24"/>
                <w:szCs w:val="24"/>
                <w:highlight w:val="none"/>
              </w:rPr>
              <w:t>其他污染物环境质量现状监测结果表</w:t>
            </w:r>
          </w:p>
          <w:tbl>
            <w:tblPr>
              <w:tblStyle w:val="30"/>
              <w:tblW w:w="8504"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74"/>
              <w:gridCol w:w="1424"/>
              <w:gridCol w:w="1319"/>
              <w:gridCol w:w="493"/>
              <w:gridCol w:w="472"/>
              <w:gridCol w:w="989"/>
              <w:gridCol w:w="1231"/>
              <w:gridCol w:w="735"/>
              <w:gridCol w:w="491"/>
              <w:gridCol w:w="47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74" w:type="dxa"/>
                  <w:vMerge w:val="restart"/>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w:t>
                  </w:r>
                </w:p>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点位</w:t>
                  </w:r>
                </w:p>
              </w:tc>
              <w:tc>
                <w:tcPr>
                  <w:tcW w:w="2743" w:type="dxa"/>
                  <w:gridSpan w:val="2"/>
                  <w:noWrap w:val="0"/>
                  <w:vAlign w:val="center"/>
                </w:tcPr>
                <w:p>
                  <w:pPr>
                    <w:keepLines w:val="0"/>
                    <w:kinsoku/>
                    <w:wordWrap/>
                    <w:overflowPunct/>
                    <w:topLinePunct w:val="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坐标(°)</w:t>
                  </w:r>
                </w:p>
              </w:tc>
              <w:tc>
                <w:tcPr>
                  <w:tcW w:w="493" w:type="dxa"/>
                  <w:vMerge w:val="restart"/>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472" w:type="dxa"/>
                  <w:vMerge w:val="restart"/>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评价时间</w:t>
                  </w:r>
                </w:p>
              </w:tc>
              <w:tc>
                <w:tcPr>
                  <w:tcW w:w="989" w:type="dxa"/>
                  <w:vMerge w:val="restart"/>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评价标准/(mg/m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p>
              </w:tc>
              <w:tc>
                <w:tcPr>
                  <w:tcW w:w="1231" w:type="dxa"/>
                  <w:vMerge w:val="restart"/>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监测浓度范围</w:t>
                  </w:r>
                </w:p>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/(mg/m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p>
              </w:tc>
              <w:tc>
                <w:tcPr>
                  <w:tcW w:w="735" w:type="dxa"/>
                  <w:vMerge w:val="restart"/>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最大浓度占标率/%</w:t>
                  </w:r>
                </w:p>
              </w:tc>
              <w:tc>
                <w:tcPr>
                  <w:tcW w:w="491" w:type="dxa"/>
                  <w:vMerge w:val="restart"/>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超标率/%</w:t>
                  </w:r>
                </w:p>
              </w:tc>
              <w:tc>
                <w:tcPr>
                  <w:tcW w:w="476" w:type="dxa"/>
                  <w:vMerge w:val="restart"/>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74" w:type="dxa"/>
                  <w:vMerge w:val="continue"/>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p>
              </w:tc>
              <w:tc>
                <w:tcPr>
                  <w:tcW w:w="1424" w:type="dxa"/>
                  <w:noWrap w:val="0"/>
                  <w:vAlign w:val="center"/>
                </w:tcPr>
                <w:p>
                  <w:pPr>
                    <w:keepLines w:val="0"/>
                    <w:kinsoku/>
                    <w:wordWrap/>
                    <w:overflowPunct/>
                    <w:topLinePunct w:val="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经度</w:t>
                  </w:r>
                </w:p>
              </w:tc>
              <w:tc>
                <w:tcPr>
                  <w:tcW w:w="1319" w:type="dxa"/>
                  <w:noWrap w:val="0"/>
                  <w:vAlign w:val="center"/>
                </w:tcPr>
                <w:p>
                  <w:pPr>
                    <w:keepLines w:val="0"/>
                    <w:kinsoku/>
                    <w:wordWrap/>
                    <w:overflowPunct/>
                    <w:topLinePunct w:val="0"/>
                    <w:bidi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lang w:val="en-US" w:eastAsia="zh-CN"/>
                    </w:rPr>
                    <w:t>纬度</w:t>
                  </w:r>
                </w:p>
              </w:tc>
              <w:tc>
                <w:tcPr>
                  <w:tcW w:w="493" w:type="dxa"/>
                  <w:vMerge w:val="continue"/>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p>
              </w:tc>
              <w:tc>
                <w:tcPr>
                  <w:tcW w:w="472" w:type="dxa"/>
                  <w:vMerge w:val="continue"/>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p>
              </w:tc>
              <w:tc>
                <w:tcPr>
                  <w:tcW w:w="989" w:type="dxa"/>
                  <w:vMerge w:val="continue"/>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p>
              </w:tc>
              <w:tc>
                <w:tcPr>
                  <w:tcW w:w="1231" w:type="dxa"/>
                  <w:vMerge w:val="continue"/>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p>
              </w:tc>
              <w:tc>
                <w:tcPr>
                  <w:tcW w:w="735" w:type="dxa"/>
                  <w:vMerge w:val="continue"/>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p>
              </w:tc>
              <w:tc>
                <w:tcPr>
                  <w:tcW w:w="491" w:type="dxa"/>
                  <w:vMerge w:val="continue"/>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p>
              </w:tc>
              <w:tc>
                <w:tcPr>
                  <w:tcW w:w="476" w:type="dxa"/>
                  <w:vMerge w:val="continue"/>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874" w:type="dxa"/>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厂界东侧0.05km</w:t>
                  </w:r>
                </w:p>
              </w:tc>
              <w:tc>
                <w:tcPr>
                  <w:tcW w:w="1424" w:type="dxa"/>
                  <w:noWrap w:val="0"/>
                  <w:vAlign w:val="center"/>
                </w:tcPr>
                <w:p>
                  <w:pPr>
                    <w:keepLines w:val="0"/>
                    <w:kinsoku/>
                    <w:wordWrap/>
                    <w:overflowPunct/>
                    <w:topLinePunct w:val="0"/>
                    <w:bidi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olor w:val="auto"/>
                    </w:rPr>
                    <w:t>129.86443341</w:t>
                  </w:r>
                </w:p>
              </w:tc>
              <w:tc>
                <w:tcPr>
                  <w:tcW w:w="1319" w:type="dxa"/>
                  <w:noWrap w:val="0"/>
                  <w:vAlign w:val="center"/>
                </w:tcPr>
                <w:p>
                  <w:pPr>
                    <w:keepLines w:val="0"/>
                    <w:kinsoku/>
                    <w:wordWrap/>
                    <w:overflowPunct/>
                    <w:topLinePunct w:val="0"/>
                    <w:bidi w:val="0"/>
                    <w:spacing w:line="240" w:lineRule="auto"/>
                    <w:jc w:val="center"/>
                    <w:rPr>
                      <w:rFonts w:hint="default" w:ascii="Times New Roman" w:hAnsi="Times New Roman" w:eastAsia="宋体" w:cs="Times New Roman"/>
                      <w:color w:val="auto"/>
                      <w:sz w:val="21"/>
                      <w:szCs w:val="21"/>
                      <w:highlight w:val="yellow"/>
                      <w:lang w:val="en-US" w:eastAsia="zh-CN"/>
                    </w:rPr>
                  </w:pPr>
                  <w:r>
                    <w:rPr>
                      <w:rFonts w:hint="eastAsia"/>
                      <w:color w:val="auto"/>
                    </w:rPr>
                    <w:t>49.08796795</w:t>
                  </w:r>
                </w:p>
              </w:tc>
              <w:tc>
                <w:tcPr>
                  <w:tcW w:w="493" w:type="dxa"/>
                  <w:tcBorders>
                    <w:top w:val="single" w:color="000000" w:sz="8" w:space="0"/>
                  </w:tcBorders>
                  <w:noWrap w:val="0"/>
                  <w:vAlign w:val="center"/>
                </w:tcPr>
                <w:p>
                  <w:pPr>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eastAsia="zh-CN"/>
                    </w:rPr>
                    <w:t>总悬浮颗粒物</w:t>
                  </w:r>
                </w:p>
              </w:tc>
              <w:tc>
                <w:tcPr>
                  <w:tcW w:w="472" w:type="dxa"/>
                  <w:tcBorders>
                    <w:top w:val="single" w:color="000000" w:sz="8" w:space="0"/>
                  </w:tcBorders>
                  <w:noWrap w:val="0"/>
                  <w:vAlign w:val="center"/>
                </w:tcPr>
                <w:p>
                  <w:pPr>
                    <w:autoSpaceDE w:val="0"/>
                    <w:autoSpaceDN w:val="0"/>
                    <w:adjustRightIn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kern w:val="0"/>
                      <w:szCs w:val="21"/>
                      <w:highlight w:val="none"/>
                    </w:rPr>
                    <w:t>24小时平均值</w:t>
                  </w:r>
                </w:p>
              </w:tc>
              <w:tc>
                <w:tcPr>
                  <w:tcW w:w="989" w:type="dxa"/>
                  <w:tcBorders>
                    <w:top w:val="single" w:color="000000" w:sz="8" w:space="0"/>
                  </w:tcBorders>
                  <w:noWrap w:val="0"/>
                  <w:vAlign w:val="center"/>
                </w:tcPr>
                <w:p>
                  <w:pPr>
                    <w:autoSpaceDE w:val="0"/>
                    <w:autoSpaceDN w:val="0"/>
                    <w:adjustRightInd w:val="0"/>
                    <w:spacing w:line="240" w:lineRule="auto"/>
                    <w:jc w:val="center"/>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0.3</w:t>
                  </w:r>
                </w:p>
              </w:tc>
              <w:tc>
                <w:tcPr>
                  <w:tcW w:w="1231" w:type="dxa"/>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0.128-0.139</w:t>
                  </w:r>
                </w:p>
              </w:tc>
              <w:tc>
                <w:tcPr>
                  <w:tcW w:w="735" w:type="dxa"/>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46.33</w:t>
                  </w:r>
                </w:p>
              </w:tc>
              <w:tc>
                <w:tcPr>
                  <w:tcW w:w="491" w:type="dxa"/>
                  <w:noWrap w:val="0"/>
                  <w:vAlign w:val="center"/>
                </w:tcPr>
                <w:p>
                  <w:pPr>
                    <w:autoSpaceDE w:val="0"/>
                    <w:autoSpaceDN w:val="0"/>
                    <w:adjustRightIn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0</w:t>
                  </w:r>
                </w:p>
              </w:tc>
              <w:tc>
                <w:tcPr>
                  <w:tcW w:w="476" w:type="dxa"/>
                  <w:noWrap w:val="0"/>
                  <w:vAlign w:val="center"/>
                </w:tcPr>
                <w:p>
                  <w:pPr>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达标</w:t>
                  </w:r>
                </w:p>
              </w:tc>
            </w:tr>
          </w:tbl>
          <w:p>
            <w:pPr>
              <w:pStyle w:val="87"/>
              <w:tabs>
                <w:tab w:val="left" w:pos="0"/>
              </w:tabs>
              <w:spacing w:line="360" w:lineRule="auto"/>
              <w:ind w:left="0" w:leftChars="0" w:firstLine="480" w:firstLineChars="200"/>
              <w:jc w:val="left"/>
              <w:rPr>
                <w:rFonts w:hint="default" w:ascii="Times New Roman" w:hAnsi="Times New Roman" w:cs="Times New Roman"/>
                <w:color w:val="auto"/>
                <w:lang w:val="en-US" w:eastAsia="zh-CN"/>
              </w:rPr>
            </w:pPr>
            <w:r>
              <w:rPr>
                <w:rFonts w:hint="default" w:ascii="Times New Roman" w:hAnsi="Times New Roman" w:eastAsia="宋体" w:cs="Times New Roman"/>
                <w:color w:val="auto"/>
                <w:sz w:val="24"/>
                <w:szCs w:val="24"/>
                <w:highlight w:val="none"/>
              </w:rPr>
              <w:t>由表</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rPr>
              <w:t>-3可知，本项目所在区域在监测时段内</w:t>
            </w:r>
            <w:r>
              <w:rPr>
                <w:rFonts w:hint="default" w:ascii="Times New Roman" w:hAnsi="Times New Roman" w:eastAsia="宋体" w:cs="Times New Roman"/>
                <w:color w:val="auto"/>
                <w:sz w:val="24"/>
                <w:szCs w:val="24"/>
                <w:highlight w:val="none"/>
                <w:lang w:eastAsia="zh-CN"/>
              </w:rPr>
              <w:t>，总悬浮颗粒物</w:t>
            </w:r>
            <w:r>
              <w:rPr>
                <w:rFonts w:hint="default" w:ascii="Times New Roman" w:hAnsi="Times New Roman" w:eastAsia="宋体" w:cs="Times New Roman"/>
                <w:color w:val="auto"/>
                <w:sz w:val="24"/>
                <w:highlight w:val="none"/>
                <w:lang w:val="en-US" w:eastAsia="zh-CN"/>
              </w:rPr>
              <w:t>监测结果无超标现象，达到了《环境空气质量标准》（GB3095-2026）</w:t>
            </w:r>
            <w:r>
              <w:rPr>
                <w:rFonts w:hint="eastAsia" w:cs="Times New Roman"/>
                <w:color w:val="auto"/>
                <w:sz w:val="24"/>
                <w:highlight w:val="none"/>
                <w:lang w:val="en-US" w:eastAsia="zh-CN"/>
              </w:rPr>
              <w:t>中过渡阶段</w:t>
            </w:r>
            <w:r>
              <w:rPr>
                <w:rFonts w:hint="default" w:ascii="Times New Roman" w:hAnsi="Times New Roman" w:eastAsia="宋体" w:cs="Times New Roman"/>
                <w:color w:val="auto"/>
                <w:sz w:val="24"/>
                <w:highlight w:val="none"/>
                <w:lang w:val="en-US" w:eastAsia="zh-CN"/>
              </w:rPr>
              <w:t>二级标准要求</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2、地表水环境质量现状</w:t>
            </w:r>
          </w:p>
          <w:p>
            <w:pPr>
              <w:spacing w:line="360" w:lineRule="auto"/>
              <w:ind w:firstLine="480" w:firstLineChars="200"/>
              <w:rPr>
                <w:rFonts w:hint="default" w:ascii="Times New Roman" w:hAnsi="Times New Roman" w:eastAsia="宋体" w:cs="Times New Roman"/>
                <w:color w:val="auto"/>
                <w:kern w:val="0"/>
                <w:sz w:val="24"/>
                <w:szCs w:val="24"/>
                <w:highlight w:val="none"/>
                <w:u w:val="none" w:color="000000"/>
                <w:lang w:val="en-US" w:eastAsia="zh-CN" w:bidi="ar-SA"/>
              </w:rPr>
            </w:pPr>
            <w:r>
              <w:rPr>
                <w:rFonts w:hint="default" w:ascii="Times New Roman" w:hAnsi="Times New Roman" w:eastAsia="宋体" w:cs="Times New Roman"/>
                <w:color w:val="auto"/>
                <w:kern w:val="0"/>
                <w:sz w:val="24"/>
                <w:szCs w:val="24"/>
                <w:highlight w:val="none"/>
                <w:lang w:val="en-US" w:eastAsia="zh-CN"/>
              </w:rPr>
              <w:t>根据《2025年黑龙江省生态环境质量状况》，伊春市参与国家考核计算的断面共11个，Ⅰ~Ⅲ类水质比例为63.6%，无劣V类水质断面。与上年同期相比，Ⅰ~Ⅲ类水质比例上升9.1个百分点，均无劣V类水质断面。伊春市饮用水水源地扣除自然本底因素影响后水量达标率为100%。</w:t>
            </w:r>
            <w:r>
              <w:rPr>
                <w:rFonts w:hint="default" w:ascii="Times New Roman" w:hAnsi="Times New Roman" w:eastAsia="宋体" w:cs="Times New Roman"/>
                <w:color w:val="auto"/>
                <w:kern w:val="0"/>
                <w:sz w:val="24"/>
                <w:szCs w:val="24"/>
                <w:highlight w:val="none"/>
                <w:u w:val="none" w:color="000000"/>
                <w:lang w:val="en-US" w:eastAsia="zh-CN" w:bidi="ar-SA"/>
              </w:rPr>
              <w:t>本项目所在区域地表水体为</w:t>
            </w:r>
            <w:r>
              <w:rPr>
                <w:rFonts w:hint="eastAsia" w:cs="Times New Roman"/>
                <w:color w:val="auto"/>
                <w:kern w:val="0"/>
                <w:sz w:val="24"/>
                <w:szCs w:val="24"/>
                <w:highlight w:val="none"/>
                <w:u w:val="none" w:color="000000"/>
                <w:lang w:val="en-US" w:eastAsia="zh-CN" w:bidi="ar-SA"/>
              </w:rPr>
              <w:t>黑龙江，</w:t>
            </w:r>
            <w:r>
              <w:rPr>
                <w:rFonts w:hint="default" w:ascii="Times New Roman" w:hAnsi="Times New Roman" w:eastAsia="宋体" w:cs="Times New Roman"/>
                <w:color w:val="auto"/>
                <w:kern w:val="0"/>
                <w:sz w:val="24"/>
                <w:szCs w:val="24"/>
                <w:highlight w:val="none"/>
                <w:u w:val="none" w:color="000000"/>
                <w:lang w:val="en-US" w:eastAsia="zh-CN" w:bidi="ar-SA"/>
              </w:rPr>
              <w:t>黑龙江干流嘉荫断面</w:t>
            </w:r>
            <w:r>
              <w:rPr>
                <w:rFonts w:hint="eastAsia" w:cs="Times New Roman"/>
                <w:color w:val="auto"/>
                <w:kern w:val="0"/>
                <w:sz w:val="24"/>
                <w:szCs w:val="24"/>
                <w:highlight w:val="none"/>
                <w:u w:val="none" w:color="000000"/>
                <w:lang w:val="en-US" w:eastAsia="zh-CN" w:bidi="ar-SA"/>
              </w:rPr>
              <w:t>水功能区类别为Ⅳ类水体，水质执行</w:t>
            </w:r>
            <w:r>
              <w:rPr>
                <w:rFonts w:hint="default" w:ascii="Times New Roman" w:hAnsi="Times New Roman" w:eastAsia="宋体" w:cs="Times New Roman"/>
                <w:color w:val="auto"/>
                <w:kern w:val="0"/>
                <w:sz w:val="24"/>
                <w:szCs w:val="24"/>
                <w:highlight w:val="none"/>
                <w:u w:val="none" w:color="000000"/>
                <w:lang w:val="en-US" w:eastAsia="zh-CN" w:bidi="ar-SA"/>
              </w:rPr>
              <w:t>《地表水环境质量标准》（GB3838-2002）</w:t>
            </w:r>
            <w:r>
              <w:rPr>
                <w:rFonts w:hint="default" w:ascii="Times New Roman" w:hAnsi="Times New Roman" w:cs="Times New Roman"/>
                <w:color w:val="auto"/>
                <w:kern w:val="0"/>
                <w:sz w:val="24"/>
                <w:szCs w:val="24"/>
                <w:highlight w:val="none"/>
                <w:u w:val="none" w:color="000000"/>
                <w:lang w:val="en-US" w:eastAsia="zh-CN" w:bidi="ar-SA"/>
              </w:rPr>
              <w:t>Ⅳ类标准</w:t>
            </w:r>
            <w:r>
              <w:rPr>
                <w:rFonts w:hint="default" w:ascii="Times New Roman" w:hAnsi="Times New Roman" w:eastAsia="宋体" w:cs="Times New Roman"/>
                <w:color w:val="auto"/>
                <w:kern w:val="0"/>
                <w:sz w:val="24"/>
                <w:szCs w:val="24"/>
                <w:highlight w:val="none"/>
                <w:u w:val="none" w:color="000000"/>
                <w:lang w:val="en-US" w:eastAsia="zh-CN" w:bidi="ar-SA"/>
              </w:rPr>
              <w:t>要求</w:t>
            </w:r>
            <w:r>
              <w:rPr>
                <w:rFonts w:hint="eastAsia" w:cs="Times New Roman"/>
                <w:color w:val="auto"/>
                <w:kern w:val="0"/>
                <w:sz w:val="24"/>
                <w:szCs w:val="24"/>
                <w:highlight w:val="none"/>
                <w:u w:val="none" w:color="000000"/>
                <w:lang w:val="en-US" w:eastAsia="zh-CN" w:bidi="ar-SA"/>
              </w:rPr>
              <w:t>，</w:t>
            </w:r>
            <w:r>
              <w:rPr>
                <w:rFonts w:hint="default" w:ascii="Times New Roman" w:hAnsi="Times New Roman" w:eastAsia="宋体" w:cs="Times New Roman"/>
                <w:color w:val="auto"/>
                <w:kern w:val="0"/>
                <w:sz w:val="24"/>
                <w:szCs w:val="24"/>
                <w:highlight w:val="none"/>
                <w:lang w:val="en-US" w:eastAsia="zh-CN"/>
              </w:rPr>
              <w:t>根据《2025年黑龙江省生态环境质量状况》，</w:t>
            </w:r>
            <w:r>
              <w:rPr>
                <w:rFonts w:hint="default" w:ascii="Times New Roman" w:hAnsi="Times New Roman" w:eastAsia="宋体" w:cs="Times New Roman"/>
                <w:color w:val="auto"/>
                <w:kern w:val="0"/>
                <w:sz w:val="24"/>
                <w:szCs w:val="24"/>
                <w:highlight w:val="none"/>
                <w:u w:val="none" w:color="000000"/>
                <w:lang w:val="en-US" w:eastAsia="zh-CN" w:bidi="ar-SA"/>
              </w:rPr>
              <w:t>黑龙江干流嘉荫断面为</w:t>
            </w:r>
            <w:r>
              <w:rPr>
                <w:rFonts w:hint="default" w:ascii="Times New Roman" w:hAnsi="Times New Roman" w:cs="Times New Roman"/>
                <w:color w:val="auto"/>
                <w:kern w:val="0"/>
                <w:sz w:val="24"/>
                <w:szCs w:val="24"/>
                <w:highlight w:val="none"/>
                <w:u w:val="none" w:color="000000"/>
                <w:lang w:val="en-US" w:eastAsia="zh-CN" w:bidi="ar-SA"/>
              </w:rPr>
              <w:t>Ⅴ</w:t>
            </w:r>
            <w:r>
              <w:rPr>
                <w:rFonts w:hint="default" w:ascii="Times New Roman" w:hAnsi="Times New Roman" w:eastAsia="宋体" w:cs="Times New Roman"/>
                <w:color w:val="auto"/>
                <w:kern w:val="0"/>
                <w:sz w:val="24"/>
                <w:szCs w:val="24"/>
                <w:highlight w:val="none"/>
                <w:u w:val="none" w:color="000000"/>
                <w:lang w:val="en-US" w:eastAsia="zh-CN" w:bidi="ar-SA"/>
              </w:rPr>
              <w:t>类水体</w:t>
            </w:r>
            <w:r>
              <w:rPr>
                <w:rFonts w:hint="eastAsia" w:cs="Times New Roman"/>
                <w:color w:val="auto"/>
                <w:kern w:val="0"/>
                <w:sz w:val="24"/>
                <w:szCs w:val="24"/>
                <w:highlight w:val="none"/>
                <w:u w:val="none" w:color="000000"/>
                <w:lang w:val="en-US" w:eastAsia="zh-CN" w:bidi="ar-SA"/>
              </w:rPr>
              <w:t>，超标因子为化学需氧量和高锰酸盐指数，</w:t>
            </w:r>
            <w:r>
              <w:rPr>
                <w:rFonts w:hint="default" w:ascii="Times New Roman" w:hAnsi="Times New Roman" w:eastAsia="宋体" w:cs="Times New Roman"/>
                <w:color w:val="auto"/>
                <w:kern w:val="0"/>
                <w:sz w:val="24"/>
                <w:szCs w:val="24"/>
                <w:highlight w:val="none"/>
                <w:u w:val="none" w:color="000000"/>
                <w:lang w:val="en-US" w:eastAsia="zh-CN" w:bidi="ar-SA"/>
              </w:rPr>
              <w:t>该监测断面202</w:t>
            </w:r>
            <w:r>
              <w:rPr>
                <w:rFonts w:hint="default" w:ascii="Times New Roman" w:hAnsi="Times New Roman" w:cs="Times New Roman"/>
                <w:color w:val="auto"/>
                <w:kern w:val="0"/>
                <w:sz w:val="24"/>
                <w:szCs w:val="24"/>
                <w:highlight w:val="none"/>
                <w:u w:val="none" w:color="000000"/>
                <w:lang w:val="en-US" w:eastAsia="zh-CN" w:bidi="ar-SA"/>
              </w:rPr>
              <w:t>5</w:t>
            </w:r>
            <w:r>
              <w:rPr>
                <w:rFonts w:hint="default" w:ascii="Times New Roman" w:hAnsi="Times New Roman" w:eastAsia="宋体" w:cs="Times New Roman"/>
                <w:color w:val="auto"/>
                <w:kern w:val="0"/>
                <w:sz w:val="24"/>
                <w:szCs w:val="24"/>
                <w:highlight w:val="none"/>
                <w:u w:val="none" w:color="000000"/>
                <w:lang w:val="en-US" w:eastAsia="zh-CN" w:bidi="ar-SA"/>
              </w:rPr>
              <w:t>年水质现状</w:t>
            </w:r>
            <w:r>
              <w:rPr>
                <w:rFonts w:hint="eastAsia" w:cs="Times New Roman"/>
                <w:color w:val="auto"/>
                <w:kern w:val="0"/>
                <w:sz w:val="24"/>
                <w:szCs w:val="24"/>
                <w:highlight w:val="none"/>
                <w:u w:val="none" w:color="000000"/>
                <w:lang w:val="en-US" w:eastAsia="zh-CN" w:bidi="ar-SA"/>
              </w:rPr>
              <w:t>不</w:t>
            </w:r>
            <w:r>
              <w:rPr>
                <w:rFonts w:hint="default" w:ascii="Times New Roman" w:hAnsi="Times New Roman" w:eastAsia="宋体" w:cs="Times New Roman"/>
                <w:color w:val="auto"/>
                <w:kern w:val="0"/>
                <w:sz w:val="24"/>
                <w:szCs w:val="24"/>
                <w:highlight w:val="none"/>
                <w:u w:val="none" w:color="000000"/>
                <w:lang w:val="en-US" w:eastAsia="zh-CN" w:bidi="ar-SA"/>
              </w:rPr>
              <w:t>满足《地表水环境质量标准》（GB3838-2002）</w:t>
            </w:r>
            <w:r>
              <w:rPr>
                <w:rFonts w:hint="default" w:ascii="Times New Roman" w:hAnsi="Times New Roman" w:cs="Times New Roman"/>
                <w:color w:val="auto"/>
                <w:kern w:val="0"/>
                <w:sz w:val="24"/>
                <w:szCs w:val="24"/>
                <w:highlight w:val="none"/>
                <w:u w:val="none" w:color="000000"/>
                <w:lang w:val="en-US" w:eastAsia="zh-CN" w:bidi="ar-SA"/>
              </w:rPr>
              <w:t>Ⅳ类标准</w:t>
            </w:r>
            <w:r>
              <w:rPr>
                <w:rFonts w:hint="default" w:ascii="Times New Roman" w:hAnsi="Times New Roman" w:eastAsia="宋体" w:cs="Times New Roman"/>
                <w:color w:val="auto"/>
                <w:kern w:val="0"/>
                <w:sz w:val="24"/>
                <w:szCs w:val="24"/>
                <w:highlight w:val="none"/>
                <w:u w:val="none" w:color="000000"/>
                <w:lang w:val="en-US" w:eastAsia="zh-CN" w:bidi="ar-SA"/>
              </w:rPr>
              <w:t>要求</w:t>
            </w:r>
            <w:r>
              <w:rPr>
                <w:rFonts w:hint="eastAsia" w:cs="Times New Roman"/>
                <w:color w:val="auto"/>
                <w:kern w:val="0"/>
                <w:sz w:val="24"/>
                <w:szCs w:val="24"/>
                <w:highlight w:val="none"/>
                <w:u w:val="none" w:color="000000"/>
                <w:lang w:val="en-US" w:eastAsia="zh-CN" w:bidi="ar-SA"/>
              </w:rPr>
              <w:t>，超标原因是融雪化冰期和夏汛期间受本底值影响，扣除本底值后，</w:t>
            </w:r>
            <w:r>
              <w:rPr>
                <w:rFonts w:hint="default" w:ascii="Times New Roman" w:hAnsi="Times New Roman" w:eastAsia="宋体" w:cs="Times New Roman"/>
                <w:color w:val="auto"/>
                <w:kern w:val="0"/>
                <w:sz w:val="24"/>
                <w:szCs w:val="24"/>
                <w:highlight w:val="none"/>
                <w:u w:val="none" w:color="000000"/>
                <w:lang w:val="en-US" w:eastAsia="zh-CN" w:bidi="ar-SA"/>
              </w:rPr>
              <w:t>黑龙江干流嘉荫断面</w:t>
            </w:r>
            <w:r>
              <w:rPr>
                <w:rFonts w:hint="eastAsia" w:cs="Times New Roman"/>
                <w:color w:val="auto"/>
                <w:kern w:val="0"/>
                <w:sz w:val="24"/>
                <w:szCs w:val="24"/>
                <w:highlight w:val="none"/>
                <w:u w:val="none" w:color="000000"/>
                <w:lang w:val="en-US" w:eastAsia="zh-CN" w:bidi="ar-SA"/>
              </w:rPr>
              <w:t>满足</w:t>
            </w:r>
            <w:r>
              <w:rPr>
                <w:rFonts w:hint="default" w:ascii="Times New Roman" w:hAnsi="Times New Roman" w:eastAsia="宋体" w:cs="Times New Roman"/>
                <w:color w:val="auto"/>
                <w:kern w:val="0"/>
                <w:sz w:val="24"/>
                <w:szCs w:val="24"/>
                <w:highlight w:val="none"/>
                <w:u w:val="none" w:color="000000"/>
                <w:lang w:val="en-US" w:eastAsia="zh-CN" w:bidi="ar-SA"/>
              </w:rPr>
              <w:t>《地表水环境质量标准》（GB3838-2002）</w:t>
            </w:r>
            <w:r>
              <w:rPr>
                <w:rFonts w:hint="default" w:ascii="Times New Roman" w:hAnsi="Times New Roman" w:cs="Times New Roman"/>
                <w:color w:val="auto"/>
                <w:kern w:val="0"/>
                <w:sz w:val="24"/>
                <w:szCs w:val="24"/>
                <w:highlight w:val="none"/>
                <w:u w:val="none" w:color="000000"/>
                <w:lang w:val="en-US" w:eastAsia="zh-CN" w:bidi="ar-SA"/>
              </w:rPr>
              <w:t>Ⅳ类标准</w:t>
            </w:r>
            <w:r>
              <w:rPr>
                <w:rFonts w:hint="default" w:ascii="Times New Roman" w:hAnsi="Times New Roman" w:eastAsia="宋体" w:cs="Times New Roman"/>
                <w:color w:val="auto"/>
                <w:kern w:val="0"/>
                <w:sz w:val="24"/>
                <w:szCs w:val="24"/>
                <w:highlight w:val="none"/>
                <w:u w:val="none" w:color="000000"/>
                <w:lang w:val="en-US" w:eastAsia="zh-CN" w:bidi="ar-SA"/>
              </w:rPr>
              <w:t>要求</w:t>
            </w:r>
            <w:r>
              <w:rPr>
                <w:rFonts w:hint="eastAsia" w:cs="Times New Roman"/>
                <w:color w:val="auto"/>
                <w:kern w:val="0"/>
                <w:sz w:val="24"/>
                <w:szCs w:val="24"/>
                <w:highlight w:val="none"/>
                <w:u w:val="none" w:color="000000"/>
                <w:lang w:val="en-US" w:eastAsia="zh-CN" w:bidi="ar-SA"/>
              </w:rPr>
              <w:t>。</w:t>
            </w:r>
          </w:p>
          <w:p>
            <w:pPr>
              <w:pStyle w:val="36"/>
              <w:rPr>
                <w:rFonts w:hint="default"/>
                <w:color w:val="auto"/>
                <w:lang w:val="en-US" w:eastAsia="zh-CN"/>
              </w:rPr>
            </w:pPr>
            <w:r>
              <w:rPr>
                <w:color w:val="auto"/>
                <w:sz w:val="24"/>
              </w:rPr>
              <mc:AlternateContent>
                <mc:Choice Requires="wps">
                  <w:drawing>
                    <wp:anchor distT="0" distB="0" distL="114300" distR="114300" simplePos="0" relativeHeight="251668480" behindDoc="0" locked="0" layoutInCell="1" allowOverlap="1">
                      <wp:simplePos x="0" y="0"/>
                      <wp:positionH relativeFrom="column">
                        <wp:posOffset>2753360</wp:posOffset>
                      </wp:positionH>
                      <wp:positionV relativeFrom="paragraph">
                        <wp:posOffset>1087755</wp:posOffset>
                      </wp:positionV>
                      <wp:extent cx="1531620" cy="279400"/>
                      <wp:effectExtent l="12700" t="12700" r="17780" b="793750"/>
                      <wp:wrapNone/>
                      <wp:docPr id="48" name="矩形标注 48"/>
                      <wp:cNvGraphicFramePr/>
                      <a:graphic xmlns:a="http://schemas.openxmlformats.org/drawingml/2006/main">
                        <a:graphicData uri="http://schemas.microsoft.com/office/word/2010/wordprocessingShape">
                          <wps:wsp>
                            <wps:cNvSpPr/>
                            <wps:spPr>
                              <a:xfrm>
                                <a:off x="4406900" y="2741930"/>
                                <a:ext cx="1531620" cy="279400"/>
                              </a:xfrm>
                              <a:prstGeom prst="wedgeRectCallout">
                                <a:avLst>
                                  <a:gd name="adj1" fmla="val -16749"/>
                                  <a:gd name="adj2" fmla="val 329318"/>
                                </a:avLst>
                              </a:prstGeom>
                              <a:noFill/>
                              <a:ln>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pPr>
                                    <w:jc w:val="center"/>
                                    <w:rPr>
                                      <w:rFonts w:hint="eastAsia" w:eastAsia="宋体"/>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黑龙江干流嘉荫断面</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216.8pt;margin-top:85.65pt;height:22pt;width:120.6pt;z-index:251668480;v-text-anchor:middle;mso-width-relative:page;mso-height-relative:page;" filled="f" stroked="t" coordsize="21600,21600" o:gfxdata="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" adj="7182,81933">
                      <v:fill on="f" focussize="0,0"/>
                      <v:stroke weight="2pt" color="#000000 [3213]" joinstyle="round"/>
                      <v:imagedata o:title=""/>
                      <o:lock v:ext="edit" aspectratio="f"/>
                      <v:textbox>
                        <w:txbxContent>
                          <w:p>
                            <w:pPr>
                              <w:jc w:val="center"/>
                              <w:rPr>
                                <w:rFonts w:hint="eastAsia" w:eastAsia="宋体"/>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pPr>
                            <w:r>
                              <w:rPr>
                                <w:rFonts w:hint="eastAsia"/>
                                <w:color w:val="000000" w:themeColor="text1"/>
                                <w:lang w:val="en-US" w:eastAsia="zh-CN"/>
                                <w14:glow w14:rad="0">
                                  <w14:srgbClr w14:val="000000"/>
                                </w14:glow>
                                <w14:shadow w14:blurRad="38100" w14:dist="19050" w14:dir="2700000" w14:sx="100000" w14:sy="100000" w14:kx="0" w14:ky="0" w14:algn="tl">
                                  <w14:schemeClr w14:val="dk1">
                                    <w14:alpha w14:val="60000"/>
                                  </w14:schemeClr>
                                </w14:shadow>
                                <w14:reflection w14:blurRad="0" w14:stA="0" w14:stPos="0" w14:endA="0" w14:endPos="0" w14:dist="0" w14:dir="0" w14:fadeDir="0" w14:sx="0" w14:sy="0" w14:kx="0" w14:ky="0" w14:algn="none"/>
                                <w14:textFill>
                                  <w14:solidFill>
                                    <w14:schemeClr w14:val="tx1"/>
                                  </w14:solidFill>
                                </w14:textFill>
                                <w14:props3d w14:extrusionH="0" w14:contourW="0" w14:prstMaterial="clear"/>
                              </w:rPr>
                              <w:t>黑龙江干流嘉荫断面</w:t>
                            </w:r>
                          </w:p>
                        </w:txbxContent>
                      </v:textbox>
                    </v:shape>
                  </w:pict>
                </mc:Fallback>
              </mc:AlternateContent>
            </w:r>
            <w:r>
              <w:rPr>
                <w:color w:val="auto"/>
              </w:rPr>
              <w:drawing>
                <wp:inline distT="0" distB="0" distL="114300" distR="114300">
                  <wp:extent cx="5437505" cy="4919980"/>
                  <wp:effectExtent l="0" t="0" r="10795" b="13970"/>
                  <wp:docPr id="4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14"/>
                          <pic:cNvPicPr>
                            <a:picLocks noChangeAspect="1"/>
                          </pic:cNvPicPr>
                        </pic:nvPicPr>
                        <pic:blipFill>
                          <a:blip r:embed="rId19"/>
                          <a:stretch>
                            <a:fillRect/>
                          </a:stretch>
                        </pic:blipFill>
                        <pic:spPr>
                          <a:xfrm>
                            <a:off x="0" y="0"/>
                            <a:ext cx="5437505" cy="4919980"/>
                          </a:xfrm>
                          <a:prstGeom prst="rect">
                            <a:avLst/>
                          </a:prstGeom>
                          <a:noFill/>
                          <a:ln>
                            <a:noFill/>
                          </a:ln>
                        </pic:spPr>
                      </pic:pic>
                    </a:graphicData>
                  </a:graphic>
                </wp:inline>
              </w:drawing>
            </w:r>
          </w:p>
          <w:p>
            <w:pPr>
              <w:jc w:val="center"/>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eastAsia="zh-CN"/>
              </w:rPr>
              <w:t>图</w:t>
            </w:r>
            <w:r>
              <w:rPr>
                <w:rFonts w:hint="default" w:ascii="Times New Roman" w:hAnsi="Times New Roman" w:cs="Times New Roman"/>
                <w:b/>
                <w:bCs/>
                <w:color w:val="auto"/>
                <w:sz w:val="24"/>
                <w:szCs w:val="24"/>
                <w:lang w:val="en-US" w:eastAsia="zh-CN"/>
              </w:rPr>
              <w:t>3-</w:t>
            </w:r>
            <w:r>
              <w:rPr>
                <w:rFonts w:hint="eastAsia" w:ascii="Times New Roman" w:hAnsi="Times New Roman" w:cs="Times New Roman"/>
                <w:b/>
                <w:bCs/>
                <w:color w:val="auto"/>
                <w:sz w:val="24"/>
                <w:szCs w:val="24"/>
                <w:lang w:val="en-US" w:eastAsia="zh-CN"/>
              </w:rPr>
              <w:t>2</w:t>
            </w:r>
            <w:r>
              <w:rPr>
                <w:rFonts w:hint="default" w:ascii="Times New Roman" w:hAnsi="Times New Roman" w:cs="Times New Roman"/>
                <w:b/>
                <w:bCs/>
                <w:color w:val="auto"/>
                <w:sz w:val="24"/>
                <w:szCs w:val="24"/>
                <w:lang w:val="en-US" w:eastAsia="zh-CN"/>
              </w:rPr>
              <w:t xml:space="preserve"> </w:t>
            </w:r>
            <w:r>
              <w:rPr>
                <w:rFonts w:hint="eastAsia" w:ascii="Times New Roman" w:hAnsi="Times New Roman" w:cs="Times New Roman"/>
                <w:b/>
                <w:bCs/>
                <w:color w:val="auto"/>
                <w:sz w:val="24"/>
                <w:szCs w:val="24"/>
                <w:lang w:val="en-US" w:eastAsia="zh-CN"/>
              </w:rPr>
              <w:t>全省地表水水质状况示意图</w:t>
            </w:r>
          </w:p>
          <w:p>
            <w:pPr>
              <w:keepNext w:val="0"/>
              <w:keepLines w:val="0"/>
              <w:pageBreakBefore w:val="0"/>
              <w:widowControl w:val="0"/>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cs="Times New Roman"/>
                <w:b/>
                <w:bCs/>
                <w:color w:val="auto"/>
                <w:sz w:val="24"/>
                <w:szCs w:val="24"/>
                <w:lang w:val="en-US" w:eastAsia="zh-CN"/>
              </w:rPr>
            </w:pPr>
            <w:r>
              <w:rPr>
                <w:rFonts w:hint="default" w:ascii="Times New Roman" w:hAnsi="Times New Roman" w:cs="Times New Roman"/>
                <w:b/>
                <w:bCs/>
                <w:color w:val="auto"/>
                <w:sz w:val="24"/>
                <w:szCs w:val="24"/>
                <w:lang w:val="en-US" w:eastAsia="zh-CN"/>
              </w:rPr>
              <w:t>3、声环境质量现状</w:t>
            </w:r>
          </w:p>
          <w:p>
            <w:pPr>
              <w:autoSpaceDE w:val="0"/>
              <w:autoSpaceDN w:val="0"/>
              <w:adjustRightInd w:val="0"/>
              <w:snapToGrid w:val="0"/>
              <w:spacing w:line="360" w:lineRule="auto"/>
              <w:ind w:firstLine="480" w:firstLineChars="200"/>
              <w:rPr>
                <w:rFonts w:hint="eastAsia" w:cs="宋体"/>
                <w:color w:val="auto"/>
                <w:kern w:val="0"/>
                <w:sz w:val="24"/>
                <w:lang w:val="en-US" w:eastAsia="zh-CN"/>
              </w:rPr>
            </w:pPr>
            <w:r>
              <w:rPr>
                <w:rFonts w:hint="eastAsia" w:cs="宋体"/>
                <w:color w:val="auto"/>
                <w:kern w:val="0"/>
                <w:sz w:val="24"/>
                <w:lang w:val="en-US" w:eastAsia="zh-CN"/>
              </w:rPr>
              <w:t>根据《建设项目环境影响报告表编制技术指南（污染影响类）（试行）》，厂</w:t>
            </w:r>
            <w:r>
              <w:rPr>
                <w:rFonts w:hint="eastAsia" w:cs="宋体"/>
                <w:color w:val="auto"/>
                <w:kern w:val="0"/>
                <w:sz w:val="24"/>
              </w:rPr>
              <w:t>界外周边50米范围内存在声环境保护目标的建设项目，应监测保护目标声环境质量现状并评价达标情况。</w:t>
            </w:r>
            <w:r>
              <w:rPr>
                <w:rFonts w:cs="宋体"/>
                <w:color w:val="auto"/>
                <w:kern w:val="0"/>
                <w:sz w:val="24"/>
              </w:rPr>
              <w:t>本项目敏感点声环境质量现状来源于</w:t>
            </w:r>
            <w:r>
              <w:rPr>
                <w:rFonts w:hint="default" w:ascii="Times New Roman" w:hAnsi="Times New Roman" w:cs="Times New Roman"/>
                <w:color w:val="auto"/>
                <w:sz w:val="24"/>
                <w:szCs w:val="24"/>
                <w:lang w:val="en-US" w:eastAsia="zh-CN"/>
              </w:rPr>
              <w:t>黑龙江</w:t>
            </w:r>
            <w:r>
              <w:rPr>
                <w:rFonts w:hint="eastAsia" w:ascii="Times New Roman" w:hAnsi="Times New Roman" w:cs="Times New Roman"/>
                <w:color w:val="auto"/>
                <w:sz w:val="24"/>
                <w:szCs w:val="24"/>
                <w:lang w:val="en-US" w:eastAsia="zh-CN"/>
              </w:rPr>
              <w:t>汇川检测</w:t>
            </w:r>
            <w:r>
              <w:rPr>
                <w:rFonts w:hint="default" w:ascii="Times New Roman" w:hAnsi="Times New Roman" w:cs="Times New Roman"/>
                <w:color w:val="auto"/>
                <w:sz w:val="24"/>
                <w:szCs w:val="24"/>
                <w:lang w:val="en-US" w:eastAsia="zh-CN"/>
              </w:rPr>
              <w:t>有限公司</w:t>
            </w:r>
            <w:r>
              <w:rPr>
                <w:rFonts w:hint="eastAsia" w:cs="宋体"/>
                <w:color w:val="auto"/>
                <w:kern w:val="0"/>
                <w:sz w:val="24"/>
                <w:lang w:val="en-US" w:eastAsia="zh-CN"/>
              </w:rPr>
              <w:t>出具的</w:t>
            </w:r>
            <w:r>
              <w:rPr>
                <w:rFonts w:hint="eastAsia" w:cs="宋体"/>
                <w:color w:val="auto"/>
                <w:kern w:val="0"/>
                <w:sz w:val="24"/>
              </w:rPr>
              <w:t>监测</w:t>
            </w:r>
            <w:r>
              <w:rPr>
                <w:rFonts w:hint="eastAsia" w:cs="宋体"/>
                <w:color w:val="auto"/>
                <w:kern w:val="0"/>
                <w:sz w:val="24"/>
                <w:lang w:val="en-US" w:eastAsia="zh-CN"/>
              </w:rPr>
              <w:t>报告</w:t>
            </w:r>
            <w:r>
              <w:rPr>
                <w:rFonts w:cs="宋体"/>
                <w:color w:val="auto"/>
                <w:kern w:val="0"/>
                <w:sz w:val="24"/>
              </w:rPr>
              <w:t>。</w:t>
            </w:r>
            <w:r>
              <w:rPr>
                <w:rFonts w:hint="eastAsia" w:cs="宋体"/>
                <w:color w:val="auto"/>
                <w:kern w:val="0"/>
                <w:sz w:val="24"/>
                <w:lang w:val="en-US" w:eastAsia="zh-CN"/>
              </w:rPr>
              <w:t>环境监测点位示意图见图3-1，监测结果如下：</w:t>
            </w:r>
          </w:p>
          <w:p>
            <w:pPr>
              <w:jc w:val="center"/>
              <w:rPr>
                <w:b/>
                <w:bCs/>
                <w:color w:val="auto"/>
                <w:sz w:val="24"/>
                <w:szCs w:val="32"/>
              </w:rPr>
            </w:pPr>
            <w:r>
              <w:rPr>
                <w:b/>
                <w:bCs/>
                <w:color w:val="auto"/>
                <w:sz w:val="24"/>
                <w:szCs w:val="32"/>
              </w:rPr>
              <w:t>表3-</w:t>
            </w:r>
            <w:r>
              <w:rPr>
                <w:rFonts w:hint="eastAsia"/>
                <w:b/>
                <w:bCs/>
                <w:color w:val="auto"/>
                <w:sz w:val="24"/>
                <w:szCs w:val="32"/>
                <w:lang w:val="en-US" w:eastAsia="zh-CN"/>
              </w:rPr>
              <w:t xml:space="preserve">4 </w:t>
            </w:r>
            <w:r>
              <w:rPr>
                <w:b/>
                <w:bCs/>
                <w:color w:val="auto"/>
                <w:sz w:val="24"/>
                <w:szCs w:val="32"/>
              </w:rPr>
              <w:t>声环境质量监测结果</w:t>
            </w:r>
          </w:p>
          <w:tbl>
            <w:tblPr>
              <w:tblStyle w:val="30"/>
              <w:tblW w:w="853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3377"/>
              <w:gridCol w:w="2223"/>
              <w:gridCol w:w="1887"/>
              <w:gridCol w:w="105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3377" w:type="dxa"/>
                  <w:vMerge w:val="restart"/>
                  <w:tcBorders>
                    <w:top w:val="single" w:color="auto" w:sz="12" w:space="0"/>
                  </w:tcBorders>
                  <w:vAlign w:val="center"/>
                </w:tcPr>
                <w:p>
                  <w:pPr>
                    <w:spacing w:after="0"/>
                    <w:jc w:val="center"/>
                    <w:rPr>
                      <w:rFonts w:ascii="Times New Roman" w:hAnsiTheme="minorEastAsia" w:eastAsiaTheme="minorEastAsia"/>
                      <w:b/>
                      <w:sz w:val="21"/>
                      <w:szCs w:val="21"/>
                    </w:rPr>
                  </w:pPr>
                  <w:bookmarkStart w:id="20" w:name="_Toc746"/>
                  <w:bookmarkStart w:id="21" w:name="_Toc6289"/>
                  <w:bookmarkStart w:id="22" w:name="_Toc19416"/>
                  <w:r>
                    <w:rPr>
                      <w:rFonts w:hint="eastAsia" w:ascii="Times New Roman" w:hAnsiTheme="minorEastAsia" w:eastAsiaTheme="minorEastAsia"/>
                      <w:b/>
                      <w:sz w:val="21"/>
                      <w:szCs w:val="21"/>
                    </w:rPr>
                    <w:t>检测点位</w:t>
                  </w:r>
                </w:p>
              </w:tc>
              <w:tc>
                <w:tcPr>
                  <w:tcW w:w="4110" w:type="dxa"/>
                  <w:gridSpan w:val="2"/>
                  <w:tcBorders>
                    <w:top w:val="single" w:color="auto" w:sz="12" w:space="0"/>
                    <w:bottom w:val="single" w:color="auto" w:sz="4" w:space="0"/>
                  </w:tcBorders>
                  <w:vAlign w:val="center"/>
                </w:tcPr>
                <w:p>
                  <w:pPr>
                    <w:spacing w:after="0"/>
                    <w:jc w:val="center"/>
                    <w:rPr>
                      <w:rFonts w:ascii="Times New Roman" w:hAnsiTheme="minorEastAsia" w:eastAsiaTheme="minorEastAsia"/>
                      <w:b/>
                      <w:sz w:val="21"/>
                      <w:szCs w:val="21"/>
                    </w:rPr>
                  </w:pPr>
                  <w:r>
                    <w:rPr>
                      <w:rFonts w:hint="eastAsia" w:ascii="Times New Roman" w:hAnsiTheme="minorEastAsia" w:eastAsiaTheme="minorEastAsia"/>
                      <w:b/>
                      <w:sz w:val="21"/>
                      <w:szCs w:val="21"/>
                    </w:rPr>
                    <w:t>检测结果</w:t>
                  </w:r>
                </w:p>
              </w:tc>
              <w:tc>
                <w:tcPr>
                  <w:tcW w:w="1051" w:type="dxa"/>
                  <w:vMerge w:val="restart"/>
                  <w:tcBorders>
                    <w:top w:val="single" w:color="auto" w:sz="12" w:space="0"/>
                  </w:tcBorders>
                  <w:vAlign w:val="center"/>
                </w:tcPr>
                <w:p>
                  <w:pPr>
                    <w:spacing w:after="0"/>
                    <w:jc w:val="center"/>
                    <w:rPr>
                      <w:rFonts w:ascii="Times New Roman" w:hAnsiTheme="minorEastAsia" w:eastAsiaTheme="minorEastAsia"/>
                      <w:b/>
                      <w:sz w:val="21"/>
                      <w:szCs w:val="21"/>
                    </w:rPr>
                  </w:pPr>
                  <w:r>
                    <w:rPr>
                      <w:rFonts w:hint="eastAsia" w:ascii="Times New Roman" w:hAnsiTheme="minorEastAsia" w:eastAsiaTheme="minorEastAsia"/>
                      <w:b/>
                      <w:sz w:val="21"/>
                      <w:szCs w:val="21"/>
                    </w:rPr>
                    <w:t>单位</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3377" w:type="dxa"/>
                  <w:vMerge w:val="continue"/>
                  <w:tcBorders>
                    <w:top w:val="single" w:color="auto" w:sz="12" w:space="0"/>
                  </w:tcBorders>
                  <w:vAlign w:val="center"/>
                </w:tcPr>
                <w:p>
                  <w:pPr>
                    <w:spacing w:after="0"/>
                    <w:jc w:val="center"/>
                    <w:rPr>
                      <w:rFonts w:ascii="Times New Roman" w:hAnsiTheme="minorEastAsia" w:eastAsiaTheme="minorEastAsia"/>
                      <w:b/>
                      <w:sz w:val="21"/>
                      <w:szCs w:val="21"/>
                    </w:rPr>
                  </w:pPr>
                </w:p>
              </w:tc>
              <w:tc>
                <w:tcPr>
                  <w:tcW w:w="4110" w:type="dxa"/>
                  <w:gridSpan w:val="2"/>
                  <w:tcBorders>
                    <w:top w:val="single" w:color="auto" w:sz="4" w:space="0"/>
                    <w:bottom w:val="single" w:color="auto" w:sz="4" w:space="0"/>
                  </w:tcBorders>
                  <w:vAlign w:val="center"/>
                </w:tcPr>
                <w:p>
                  <w:pPr>
                    <w:spacing w:after="0" w:line="220" w:lineRule="atLeast"/>
                    <w:jc w:val="center"/>
                    <w:rPr>
                      <w:rFonts w:ascii="Times New Roman" w:hAnsiTheme="minorEastAsia" w:eastAsiaTheme="minorEastAsia"/>
                      <w:b/>
                      <w:sz w:val="21"/>
                      <w:szCs w:val="21"/>
                    </w:rPr>
                  </w:pPr>
                  <w:r>
                    <w:rPr>
                      <w:rFonts w:hint="eastAsia" w:ascii="Times New Roman" w:hAnsiTheme="minorEastAsia" w:eastAsiaTheme="minorEastAsia"/>
                      <w:b/>
                      <w:sz w:val="21"/>
                      <w:szCs w:val="21"/>
                    </w:rPr>
                    <w:t>2</w:t>
                  </w:r>
                  <w:r>
                    <w:rPr>
                      <w:rFonts w:ascii="Times New Roman" w:hAnsiTheme="minorEastAsia" w:eastAsiaTheme="minorEastAsia"/>
                      <w:b/>
                      <w:sz w:val="21"/>
                      <w:szCs w:val="21"/>
                    </w:rPr>
                    <w:t>026.09.20</w:t>
                  </w:r>
                </w:p>
              </w:tc>
              <w:tc>
                <w:tcPr>
                  <w:tcW w:w="1051" w:type="dxa"/>
                  <w:vMerge w:val="continue"/>
                  <w:tcBorders>
                    <w:top w:val="single" w:color="auto" w:sz="12" w:space="0"/>
                  </w:tcBorders>
                  <w:vAlign w:val="center"/>
                </w:tcPr>
                <w:p>
                  <w:pPr>
                    <w:spacing w:after="0"/>
                    <w:jc w:val="center"/>
                    <w:rPr>
                      <w:rFonts w:ascii="Times New Roman" w:hAnsiTheme="minorEastAsia" w:eastAsiaTheme="minorEastAsia"/>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blHeader/>
                <w:jc w:val="center"/>
              </w:trPr>
              <w:tc>
                <w:tcPr>
                  <w:tcW w:w="3377" w:type="dxa"/>
                  <w:vMerge w:val="continue"/>
                  <w:tcBorders>
                    <w:bottom w:val="single" w:color="auto" w:sz="4" w:space="0"/>
                  </w:tcBorders>
                  <w:vAlign w:val="center"/>
                </w:tcPr>
                <w:p>
                  <w:pPr>
                    <w:spacing w:after="0"/>
                    <w:jc w:val="center"/>
                    <w:rPr>
                      <w:rFonts w:ascii="Times New Roman" w:hAnsiTheme="minorEastAsia" w:eastAsiaTheme="minorEastAsia"/>
                      <w:b/>
                      <w:sz w:val="21"/>
                      <w:szCs w:val="21"/>
                    </w:rPr>
                  </w:pPr>
                </w:p>
              </w:tc>
              <w:tc>
                <w:tcPr>
                  <w:tcW w:w="2223" w:type="dxa"/>
                  <w:tcBorders>
                    <w:top w:val="single" w:color="auto" w:sz="4" w:space="0"/>
                    <w:bottom w:val="single" w:color="auto" w:sz="12" w:space="0"/>
                  </w:tcBorders>
                  <w:vAlign w:val="center"/>
                </w:tcPr>
                <w:p>
                  <w:pPr>
                    <w:spacing w:after="0"/>
                    <w:jc w:val="center"/>
                    <w:rPr>
                      <w:rFonts w:ascii="Times New Roman" w:hAnsiTheme="minorEastAsia" w:eastAsiaTheme="minorEastAsia"/>
                      <w:b/>
                      <w:sz w:val="21"/>
                      <w:szCs w:val="21"/>
                    </w:rPr>
                  </w:pPr>
                  <w:r>
                    <w:rPr>
                      <w:rFonts w:hint="eastAsia" w:ascii="Times New Roman" w:hAnsiTheme="minorEastAsia" w:eastAsiaTheme="minorEastAsia"/>
                      <w:b/>
                      <w:sz w:val="21"/>
                      <w:szCs w:val="21"/>
                    </w:rPr>
                    <w:t>昼间</w:t>
                  </w:r>
                </w:p>
              </w:tc>
              <w:tc>
                <w:tcPr>
                  <w:tcW w:w="1887" w:type="dxa"/>
                  <w:tcBorders>
                    <w:top w:val="single" w:color="auto" w:sz="4" w:space="0"/>
                    <w:bottom w:val="single" w:color="auto" w:sz="12" w:space="0"/>
                  </w:tcBorders>
                  <w:vAlign w:val="center"/>
                </w:tcPr>
                <w:p>
                  <w:pPr>
                    <w:spacing w:after="0"/>
                    <w:jc w:val="center"/>
                    <w:rPr>
                      <w:rFonts w:ascii="Times New Roman" w:hAnsiTheme="minorEastAsia" w:eastAsiaTheme="minorEastAsia"/>
                      <w:b/>
                      <w:sz w:val="21"/>
                      <w:szCs w:val="21"/>
                    </w:rPr>
                  </w:pPr>
                  <w:r>
                    <w:rPr>
                      <w:rFonts w:hint="eastAsia" w:ascii="Times New Roman" w:hAnsiTheme="minorEastAsia" w:eastAsiaTheme="minorEastAsia"/>
                      <w:b/>
                      <w:sz w:val="21"/>
                      <w:szCs w:val="21"/>
                    </w:rPr>
                    <w:t>夜间</w:t>
                  </w:r>
                </w:p>
              </w:tc>
              <w:tc>
                <w:tcPr>
                  <w:tcW w:w="1051" w:type="dxa"/>
                  <w:vMerge w:val="continue"/>
                  <w:tcBorders>
                    <w:bottom w:val="single" w:color="auto" w:sz="4" w:space="0"/>
                  </w:tcBorders>
                  <w:vAlign w:val="center"/>
                </w:tcPr>
                <w:p>
                  <w:pPr>
                    <w:spacing w:after="0"/>
                    <w:jc w:val="center"/>
                    <w:rPr>
                      <w:rFonts w:ascii="Times New Roman" w:hAnsiTheme="minorEastAsia" w:eastAsiaTheme="minorEastAsia"/>
                      <w:b/>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377" w:type="dxa"/>
                  <w:tcBorders>
                    <w:top w:val="single" w:color="auto" w:sz="12" w:space="0"/>
                    <w:bottom w:val="single" w:color="auto" w:sz="4" w:space="0"/>
                  </w:tcBorders>
                  <w:vAlign w:val="center"/>
                </w:tcPr>
                <w:p>
                  <w:pPr>
                    <w:spacing w:after="0"/>
                    <w:jc w:val="center"/>
                    <w:rPr>
                      <w:rFonts w:ascii="Times New Roman" w:hAnsi="Times New Roman" w:eastAsiaTheme="minorEastAsia"/>
                      <w:sz w:val="21"/>
                      <w:szCs w:val="21"/>
                    </w:rPr>
                  </w:pPr>
                  <w:r>
                    <w:rPr>
                      <w:rFonts w:hint="eastAsia" w:ascii="Times New Roman" w:hAnsi="Times New Roman" w:eastAsiaTheme="minorEastAsia"/>
                      <w:sz w:val="21"/>
                      <w:szCs w:val="21"/>
                    </w:rPr>
                    <w:t>西侧居民1#</w:t>
                  </w:r>
                </w:p>
              </w:tc>
              <w:tc>
                <w:tcPr>
                  <w:tcW w:w="2223" w:type="dxa"/>
                  <w:tcBorders>
                    <w:top w:val="single" w:color="auto" w:sz="12" w:space="0"/>
                    <w:bottom w:val="single" w:color="auto" w:sz="4" w:space="0"/>
                  </w:tcBorders>
                  <w:vAlign w:val="center"/>
                </w:tcPr>
                <w:p>
                  <w:pPr>
                    <w:spacing w:after="0"/>
                    <w:jc w:val="center"/>
                    <w:rPr>
                      <w:rFonts w:ascii="Times New Roman" w:hAnsi="Times New Roman" w:eastAsiaTheme="minorEastAsia"/>
                      <w:sz w:val="21"/>
                      <w:szCs w:val="21"/>
                    </w:rPr>
                  </w:pPr>
                  <w:r>
                    <w:rPr>
                      <w:rFonts w:ascii="Times New Roman" w:hAnsi="Times New Roman" w:eastAsiaTheme="minorEastAsia"/>
                      <w:sz w:val="21"/>
                      <w:szCs w:val="21"/>
                    </w:rPr>
                    <w:t>51</w:t>
                  </w:r>
                </w:p>
              </w:tc>
              <w:tc>
                <w:tcPr>
                  <w:tcW w:w="1887" w:type="dxa"/>
                  <w:tcBorders>
                    <w:top w:val="single" w:color="auto" w:sz="12" w:space="0"/>
                    <w:bottom w:val="single" w:color="auto" w:sz="4" w:space="0"/>
                  </w:tcBorders>
                  <w:vAlign w:val="center"/>
                </w:tcPr>
                <w:p>
                  <w:pPr>
                    <w:spacing w:after="0"/>
                    <w:jc w:val="center"/>
                    <w:rPr>
                      <w:rFonts w:ascii="Times New Roman" w:hAnsi="Times New Roman" w:eastAsiaTheme="minorEastAsia"/>
                      <w:sz w:val="21"/>
                      <w:szCs w:val="21"/>
                    </w:rPr>
                  </w:pPr>
                  <w:r>
                    <w:rPr>
                      <w:rFonts w:ascii="Times New Roman" w:hAnsi="Times New Roman" w:eastAsiaTheme="minorEastAsia"/>
                      <w:sz w:val="21"/>
                      <w:szCs w:val="21"/>
                    </w:rPr>
                    <w:t>40</w:t>
                  </w:r>
                </w:p>
              </w:tc>
              <w:tc>
                <w:tcPr>
                  <w:tcW w:w="1051" w:type="dxa"/>
                  <w:vMerge w:val="restart"/>
                  <w:tcBorders>
                    <w:top w:val="single" w:color="auto" w:sz="12" w:space="0"/>
                  </w:tcBorders>
                  <w:vAlign w:val="center"/>
                </w:tcPr>
                <w:p>
                  <w:pPr>
                    <w:spacing w:after="0"/>
                    <w:jc w:val="center"/>
                    <w:rPr>
                      <w:rFonts w:ascii="Times New Roman" w:hAnsi="Times New Roman" w:eastAsiaTheme="minorEastAsia"/>
                      <w:sz w:val="21"/>
                      <w:szCs w:val="21"/>
                    </w:rPr>
                  </w:pPr>
                  <w:r>
                    <w:rPr>
                      <w:rFonts w:hint="eastAsia" w:ascii="Times New Roman" w:hAnsi="Times New Roman" w:eastAsiaTheme="minorEastAsia"/>
                      <w:sz w:val="21"/>
                      <w:szCs w:val="21"/>
                    </w:rPr>
                    <w:t>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377" w:type="dxa"/>
                  <w:tcBorders>
                    <w:top w:val="single" w:color="auto" w:sz="4" w:space="0"/>
                    <w:bottom w:val="single" w:color="auto" w:sz="4" w:space="0"/>
                  </w:tcBorders>
                  <w:vAlign w:val="center"/>
                </w:tcPr>
                <w:p>
                  <w:pPr>
                    <w:spacing w:after="0"/>
                    <w:jc w:val="center"/>
                    <w:rPr>
                      <w:rFonts w:hint="eastAsia" w:ascii="Times New Roman" w:hAnsi="Times New Roman" w:eastAsiaTheme="minorEastAsia"/>
                      <w:sz w:val="21"/>
                      <w:szCs w:val="21"/>
                    </w:rPr>
                  </w:pPr>
                  <w:r>
                    <w:rPr>
                      <w:rFonts w:hint="eastAsia" w:ascii="Times New Roman" w:hAnsi="Times New Roman" w:eastAsiaTheme="minorEastAsia"/>
                      <w:sz w:val="21"/>
                      <w:szCs w:val="21"/>
                    </w:rPr>
                    <w:t>南侧居民2#</w:t>
                  </w:r>
                </w:p>
              </w:tc>
              <w:tc>
                <w:tcPr>
                  <w:tcW w:w="2223" w:type="dxa"/>
                  <w:tcBorders>
                    <w:top w:val="single" w:color="auto" w:sz="4" w:space="0"/>
                    <w:bottom w:val="single" w:color="auto" w:sz="4" w:space="0"/>
                  </w:tcBorders>
                  <w:vAlign w:val="center"/>
                </w:tcPr>
                <w:p>
                  <w:pPr>
                    <w:spacing w:after="0"/>
                    <w:jc w:val="center"/>
                    <w:rPr>
                      <w:rFonts w:ascii="Times New Roman" w:hAnsi="Times New Roman" w:eastAsiaTheme="minorEastAsia"/>
                      <w:sz w:val="21"/>
                      <w:szCs w:val="21"/>
                    </w:rPr>
                  </w:pPr>
                  <w:r>
                    <w:rPr>
                      <w:rFonts w:hint="eastAsia" w:ascii="Times New Roman" w:hAnsi="Times New Roman" w:eastAsiaTheme="minorEastAsia"/>
                      <w:sz w:val="21"/>
                      <w:szCs w:val="21"/>
                    </w:rPr>
                    <w:t>5</w:t>
                  </w:r>
                  <w:r>
                    <w:rPr>
                      <w:rFonts w:ascii="Times New Roman" w:hAnsi="Times New Roman" w:eastAsiaTheme="minorEastAsia"/>
                      <w:sz w:val="21"/>
                      <w:szCs w:val="21"/>
                    </w:rPr>
                    <w:t>2</w:t>
                  </w:r>
                </w:p>
              </w:tc>
              <w:tc>
                <w:tcPr>
                  <w:tcW w:w="1887" w:type="dxa"/>
                  <w:tcBorders>
                    <w:top w:val="single" w:color="auto" w:sz="4" w:space="0"/>
                    <w:bottom w:val="single" w:color="auto" w:sz="4" w:space="0"/>
                  </w:tcBorders>
                  <w:vAlign w:val="center"/>
                </w:tcPr>
                <w:p>
                  <w:pPr>
                    <w:spacing w:after="0"/>
                    <w:jc w:val="center"/>
                    <w:rPr>
                      <w:rFonts w:ascii="Times New Roman" w:hAnsi="Times New Roman" w:eastAsiaTheme="minorEastAsia"/>
                      <w:sz w:val="21"/>
                      <w:szCs w:val="21"/>
                    </w:rPr>
                  </w:pPr>
                  <w:r>
                    <w:rPr>
                      <w:rFonts w:hint="eastAsia" w:ascii="Times New Roman" w:hAnsi="Times New Roman" w:eastAsiaTheme="minorEastAsia"/>
                      <w:sz w:val="21"/>
                      <w:szCs w:val="21"/>
                    </w:rPr>
                    <w:t>3</w:t>
                  </w:r>
                  <w:r>
                    <w:rPr>
                      <w:rFonts w:ascii="Times New Roman" w:hAnsi="Times New Roman" w:eastAsiaTheme="minorEastAsia"/>
                      <w:sz w:val="21"/>
                      <w:szCs w:val="21"/>
                    </w:rPr>
                    <w:t>9</w:t>
                  </w:r>
                </w:p>
              </w:tc>
              <w:tc>
                <w:tcPr>
                  <w:tcW w:w="1051" w:type="dxa"/>
                  <w:vMerge w:val="continue"/>
                  <w:vAlign w:val="center"/>
                </w:tcPr>
                <w:p>
                  <w:pPr>
                    <w:spacing w:after="0"/>
                    <w:jc w:val="center"/>
                    <w:rPr>
                      <w:rFonts w:hint="eastAsia" w:ascii="Times New Roman" w:hAnsi="Times New Roman" w:eastAsiaTheme="minorEastAsia"/>
                      <w:sz w:val="21"/>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3377" w:type="dxa"/>
                  <w:tcBorders>
                    <w:top w:val="single" w:color="auto" w:sz="4" w:space="0"/>
                  </w:tcBorders>
                  <w:vAlign w:val="center"/>
                </w:tcPr>
                <w:p>
                  <w:pPr>
                    <w:spacing w:after="0"/>
                    <w:jc w:val="center"/>
                    <w:rPr>
                      <w:rFonts w:hint="eastAsia" w:ascii="Times New Roman" w:hAnsi="Times New Roman" w:eastAsiaTheme="minorEastAsia"/>
                      <w:sz w:val="21"/>
                      <w:szCs w:val="21"/>
                    </w:rPr>
                  </w:pPr>
                  <w:r>
                    <w:rPr>
                      <w:rFonts w:hint="eastAsia" w:ascii="Times New Roman" w:hAnsi="Times New Roman" w:eastAsiaTheme="minorEastAsia"/>
                      <w:sz w:val="21"/>
                      <w:szCs w:val="21"/>
                    </w:rPr>
                    <w:t>西北侧居民3#</w:t>
                  </w:r>
                </w:p>
              </w:tc>
              <w:tc>
                <w:tcPr>
                  <w:tcW w:w="2223" w:type="dxa"/>
                  <w:tcBorders>
                    <w:top w:val="single" w:color="auto" w:sz="4" w:space="0"/>
                  </w:tcBorders>
                  <w:vAlign w:val="center"/>
                </w:tcPr>
                <w:p>
                  <w:pPr>
                    <w:spacing w:after="0"/>
                    <w:jc w:val="center"/>
                    <w:rPr>
                      <w:rFonts w:ascii="Times New Roman" w:hAnsi="Times New Roman" w:eastAsiaTheme="minorEastAsia"/>
                      <w:sz w:val="21"/>
                      <w:szCs w:val="21"/>
                    </w:rPr>
                  </w:pPr>
                  <w:r>
                    <w:rPr>
                      <w:rFonts w:hint="eastAsia" w:ascii="Times New Roman" w:hAnsi="Times New Roman" w:eastAsiaTheme="minorEastAsia"/>
                      <w:sz w:val="21"/>
                      <w:szCs w:val="21"/>
                    </w:rPr>
                    <w:t>5</w:t>
                  </w:r>
                  <w:r>
                    <w:rPr>
                      <w:rFonts w:ascii="Times New Roman" w:hAnsi="Times New Roman" w:eastAsiaTheme="minorEastAsia"/>
                      <w:sz w:val="21"/>
                      <w:szCs w:val="21"/>
                    </w:rPr>
                    <w:t>2</w:t>
                  </w:r>
                </w:p>
              </w:tc>
              <w:tc>
                <w:tcPr>
                  <w:tcW w:w="1887" w:type="dxa"/>
                  <w:tcBorders>
                    <w:top w:val="single" w:color="auto" w:sz="4" w:space="0"/>
                  </w:tcBorders>
                  <w:vAlign w:val="center"/>
                </w:tcPr>
                <w:p>
                  <w:pPr>
                    <w:spacing w:after="0"/>
                    <w:jc w:val="center"/>
                    <w:rPr>
                      <w:rFonts w:ascii="Times New Roman" w:hAnsi="Times New Roman" w:eastAsiaTheme="minorEastAsia"/>
                      <w:sz w:val="21"/>
                      <w:szCs w:val="21"/>
                    </w:rPr>
                  </w:pPr>
                  <w:r>
                    <w:rPr>
                      <w:rFonts w:hint="eastAsia" w:ascii="Times New Roman" w:hAnsi="Times New Roman" w:eastAsiaTheme="minorEastAsia"/>
                      <w:sz w:val="21"/>
                      <w:szCs w:val="21"/>
                    </w:rPr>
                    <w:t>4</w:t>
                  </w:r>
                  <w:r>
                    <w:rPr>
                      <w:rFonts w:ascii="Times New Roman" w:hAnsi="Times New Roman" w:eastAsiaTheme="minorEastAsia"/>
                      <w:sz w:val="21"/>
                      <w:szCs w:val="21"/>
                    </w:rPr>
                    <w:t>1</w:t>
                  </w:r>
                </w:p>
              </w:tc>
              <w:tc>
                <w:tcPr>
                  <w:tcW w:w="1051" w:type="dxa"/>
                  <w:vMerge w:val="continue"/>
                  <w:vAlign w:val="center"/>
                </w:tcPr>
                <w:p>
                  <w:pPr>
                    <w:spacing w:after="0"/>
                    <w:jc w:val="center"/>
                    <w:rPr>
                      <w:rFonts w:hint="eastAsia" w:ascii="Times New Roman" w:hAnsi="Times New Roman" w:eastAsiaTheme="minorEastAsia"/>
                      <w:sz w:val="21"/>
                      <w:szCs w:val="21"/>
                    </w:rPr>
                  </w:pPr>
                </w:p>
              </w:tc>
            </w:tr>
          </w:tbl>
          <w:p>
            <w:pPr>
              <w:spacing w:line="360" w:lineRule="auto"/>
              <w:ind w:firstLine="480" w:firstLineChars="200"/>
              <w:contextualSpacing/>
              <w:jc w:val="left"/>
              <w:rPr>
                <w:rFonts w:hint="eastAsia" w:cs="宋体"/>
                <w:color w:val="auto"/>
                <w:kern w:val="0"/>
                <w:sz w:val="24"/>
              </w:rPr>
            </w:pPr>
            <w:r>
              <w:rPr>
                <w:rFonts w:ascii="Times New Roman" w:hAnsi="Times New Roman" w:eastAsia="宋体" w:cs="宋体"/>
                <w:b w:val="0"/>
                <w:bCs w:val="0"/>
                <w:color w:val="auto"/>
                <w:kern w:val="0"/>
                <w:sz w:val="24"/>
                <w:szCs w:val="24"/>
                <w:lang w:val="en-US" w:eastAsia="zh-CN" w:bidi="ar-SA"/>
              </w:rPr>
              <w:t>由上表可知，本项目</w:t>
            </w:r>
            <w:r>
              <w:rPr>
                <w:rFonts w:hint="eastAsia" w:eastAsia="宋体" w:cs="宋体"/>
                <w:b w:val="0"/>
                <w:bCs w:val="0"/>
                <w:color w:val="auto"/>
                <w:kern w:val="0"/>
                <w:sz w:val="24"/>
                <w:szCs w:val="24"/>
                <w:lang w:val="en-US" w:eastAsia="zh-CN" w:bidi="ar-SA"/>
              </w:rPr>
              <w:t>所在区域</w:t>
            </w:r>
            <w:r>
              <w:rPr>
                <w:rFonts w:ascii="Times New Roman" w:hAnsi="Times New Roman" w:eastAsia="宋体" w:cs="宋体"/>
                <w:b w:val="0"/>
                <w:bCs w:val="0"/>
                <w:color w:val="auto"/>
                <w:kern w:val="0"/>
                <w:sz w:val="24"/>
                <w:szCs w:val="24"/>
                <w:lang w:val="en-US" w:eastAsia="zh-CN" w:bidi="ar-SA"/>
              </w:rPr>
              <w:t>声环境监测点昼夜间的等效声级满足《声环境质量标准》（GB3096-2008）中</w:t>
            </w:r>
            <w:r>
              <w:rPr>
                <w:rFonts w:hint="eastAsia" w:cs="宋体"/>
                <w:b w:val="0"/>
                <w:bCs w:val="0"/>
                <w:color w:val="auto"/>
                <w:kern w:val="0"/>
                <w:sz w:val="24"/>
                <w:szCs w:val="24"/>
                <w:lang w:val="en-US" w:eastAsia="zh-CN" w:bidi="ar-SA"/>
              </w:rPr>
              <w:t>1</w:t>
            </w:r>
            <w:r>
              <w:rPr>
                <w:rFonts w:ascii="Times New Roman" w:hAnsi="Times New Roman" w:eastAsia="宋体" w:cs="宋体"/>
                <w:b w:val="0"/>
                <w:bCs w:val="0"/>
                <w:color w:val="auto"/>
                <w:kern w:val="0"/>
                <w:sz w:val="24"/>
                <w:szCs w:val="24"/>
                <w:lang w:val="en-US" w:eastAsia="zh-CN" w:bidi="ar-SA"/>
              </w:rPr>
              <w:t>类区标准要求</w:t>
            </w:r>
            <w:r>
              <w:rPr>
                <w:rFonts w:hint="eastAsia" w:ascii="Times New Roman" w:hAnsi="Times New Roman" w:eastAsia="宋体" w:cs="宋体"/>
                <w:b w:val="0"/>
                <w:bCs w:val="0"/>
                <w:color w:val="auto"/>
                <w:kern w:val="0"/>
                <w:sz w:val="24"/>
                <w:szCs w:val="24"/>
                <w:lang w:val="en-US" w:eastAsia="zh-CN" w:bidi="ar-SA"/>
              </w:rPr>
              <w:t>，</w:t>
            </w:r>
            <w:r>
              <w:rPr>
                <w:rFonts w:ascii="Times New Roman" w:hAnsi="Times New Roman" w:eastAsia="宋体" w:cs="宋体"/>
                <w:b w:val="0"/>
                <w:bCs w:val="0"/>
                <w:color w:val="auto"/>
                <w:kern w:val="0"/>
                <w:sz w:val="24"/>
                <w:szCs w:val="24"/>
                <w:lang w:val="en-US" w:eastAsia="zh-CN" w:bidi="ar-SA"/>
              </w:rPr>
              <w:t>评价区域声环境保护目标声环境质量现状达标。</w:t>
            </w:r>
            <w:bookmarkEnd w:id="20"/>
            <w:bookmarkEnd w:id="21"/>
            <w:bookmarkEnd w:id="22"/>
          </w:p>
          <w:p>
            <w:pPr>
              <w:pStyle w:val="23"/>
              <w:rPr>
                <w:rFonts w:hint="default"/>
                <w:color w:val="auto"/>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741" w:hRule="atLeast"/>
          <w:jc w:val="center"/>
        </w:trPr>
        <w:tc>
          <w:tcPr>
            <w:tcW w:w="804" w:type="dxa"/>
            <w:noWrap w:val="0"/>
            <w:vAlign w:val="center"/>
          </w:tcPr>
          <w:p>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环境</w:t>
            </w:r>
          </w:p>
          <w:p>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保护</w:t>
            </w:r>
          </w:p>
          <w:p>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szCs w:val="24"/>
              </w:rPr>
              <w:t>目标</w:t>
            </w:r>
          </w:p>
        </w:tc>
        <w:tc>
          <w:tcPr>
            <w:tcW w:w="8834" w:type="dxa"/>
            <w:noWrap w:val="0"/>
            <w:vAlign w:val="top"/>
          </w:tcPr>
          <w:p>
            <w:pPr>
              <w:numPr>
                <w:ilvl w:val="0"/>
                <w:numId w:val="0"/>
              </w:numPr>
              <w:spacing w:line="360" w:lineRule="auto"/>
              <w:ind w:firstLine="498" w:firstLineChars="200"/>
              <w:rPr>
                <w:b/>
                <w:bCs/>
                <w:color w:val="auto"/>
                <w:spacing w:val="4"/>
                <w:sz w:val="24"/>
              </w:rPr>
            </w:pPr>
            <w:r>
              <w:rPr>
                <w:b/>
                <w:bCs/>
                <w:color w:val="auto"/>
                <w:spacing w:val="4"/>
                <w:kern w:val="2"/>
                <w:sz w:val="24"/>
                <w:szCs w:val="24"/>
                <w:lang w:val="en-US" w:eastAsia="zh-CN" w:bidi="ar-SA"/>
              </w:rPr>
              <w:t>1、</w:t>
            </w:r>
            <w:r>
              <w:rPr>
                <w:b/>
                <w:bCs/>
                <w:color w:val="auto"/>
                <w:spacing w:val="4"/>
                <w:sz w:val="24"/>
              </w:rPr>
              <w:t>环境空气保护目标</w:t>
            </w:r>
          </w:p>
          <w:p>
            <w:pPr>
              <w:spacing w:line="360" w:lineRule="auto"/>
              <w:ind w:firstLine="496" w:firstLineChars="200"/>
              <w:jc w:val="left"/>
              <w:rPr>
                <w:color w:val="auto"/>
                <w:spacing w:val="4"/>
                <w:sz w:val="24"/>
              </w:rPr>
            </w:pPr>
            <w:r>
              <w:rPr>
                <w:color w:val="auto"/>
                <w:spacing w:val="4"/>
                <w:sz w:val="24"/>
              </w:rPr>
              <w:t>本项目厂界</w:t>
            </w:r>
            <w:r>
              <w:rPr>
                <w:rFonts w:hint="eastAsia"/>
                <w:color w:val="auto"/>
                <w:spacing w:val="4"/>
                <w:sz w:val="24"/>
              </w:rPr>
              <w:t>外</w:t>
            </w:r>
            <w:r>
              <w:rPr>
                <w:color w:val="auto"/>
                <w:spacing w:val="4"/>
                <w:sz w:val="24"/>
              </w:rPr>
              <w:t>500米范围内</w:t>
            </w:r>
            <w:r>
              <w:rPr>
                <w:rFonts w:hint="eastAsia"/>
                <w:color w:val="auto"/>
                <w:spacing w:val="4"/>
                <w:sz w:val="24"/>
              </w:rPr>
              <w:t>无</w:t>
            </w:r>
            <w:r>
              <w:rPr>
                <w:color w:val="auto"/>
                <w:spacing w:val="4"/>
                <w:sz w:val="24"/>
              </w:rPr>
              <w:t>自然保护区、风景名胜区，主要环境保护目标为</w:t>
            </w:r>
            <w:r>
              <w:rPr>
                <w:rFonts w:hint="eastAsia"/>
                <w:color w:val="auto"/>
                <w:spacing w:val="4"/>
                <w:sz w:val="24"/>
                <w:lang w:val="en-US" w:eastAsia="zh-CN"/>
              </w:rPr>
              <w:t>红旗村居民</w:t>
            </w:r>
            <w:r>
              <w:rPr>
                <w:color w:val="auto"/>
                <w:spacing w:val="4"/>
                <w:sz w:val="24"/>
              </w:rPr>
              <w:t>，环境空气保护目标详见下表。</w:t>
            </w:r>
          </w:p>
          <w:p>
            <w:pPr>
              <w:pStyle w:val="102"/>
              <w:numPr>
                <w:ilvl w:val="0"/>
                <w:numId w:val="0"/>
              </w:numPr>
              <w:adjustRightInd/>
              <w:snapToGrid/>
              <w:spacing w:line="240" w:lineRule="auto"/>
              <w:ind w:left="0" w:leftChars="0" w:firstLine="0" w:firstLineChars="0"/>
              <w:rPr>
                <w:color w:val="auto"/>
              </w:rPr>
            </w:pPr>
            <w:r>
              <w:rPr>
                <w:rFonts w:hint="eastAsia"/>
                <w:b/>
                <w:bCs/>
                <w:color w:val="auto"/>
                <w:kern w:val="0"/>
                <w:sz w:val="24"/>
                <w:szCs w:val="21"/>
                <w:lang w:val="en-US" w:eastAsia="zh-CN" w:bidi="ar-SA"/>
              </w:rPr>
              <w:t>表3-5</w:t>
            </w:r>
            <w:r>
              <w:rPr>
                <w:rFonts w:hint="eastAsia"/>
                <w:b/>
                <w:color w:val="auto"/>
                <w:szCs w:val="24"/>
              </w:rPr>
              <w:t xml:space="preserve">   </w:t>
            </w:r>
            <w:r>
              <w:rPr>
                <w:b/>
                <w:color w:val="auto"/>
                <w:szCs w:val="24"/>
              </w:rPr>
              <w:t xml:space="preserve">   </w:t>
            </w:r>
            <w:r>
              <w:rPr>
                <w:rFonts w:hint="eastAsia"/>
                <w:b/>
                <w:color w:val="auto"/>
                <w:szCs w:val="24"/>
              </w:rPr>
              <w:t>环境</w:t>
            </w:r>
            <w:r>
              <w:rPr>
                <w:rFonts w:hint="eastAsia"/>
                <w:b/>
                <w:color w:val="auto"/>
                <w:szCs w:val="24"/>
                <w:lang w:val="en-US" w:eastAsia="zh-CN"/>
              </w:rPr>
              <w:t>空气</w:t>
            </w:r>
            <w:r>
              <w:rPr>
                <w:rFonts w:hint="eastAsia"/>
                <w:b/>
                <w:color w:val="auto"/>
                <w:szCs w:val="24"/>
              </w:rPr>
              <w:t>保护目标一览表</w:t>
            </w:r>
          </w:p>
          <w:tbl>
            <w:tblPr>
              <w:tblStyle w:val="30"/>
              <w:tblW w:w="8618"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71"/>
              <w:gridCol w:w="1518"/>
              <w:gridCol w:w="1466"/>
              <w:gridCol w:w="892"/>
              <w:gridCol w:w="730"/>
              <w:gridCol w:w="1024"/>
              <w:gridCol w:w="874"/>
              <w:gridCol w:w="943"/>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171" w:type="dxa"/>
                  <w:vMerge w:val="restart"/>
                  <w:noWrap w:val="0"/>
                  <w:vAlign w:val="center"/>
                </w:tcPr>
                <w:p>
                  <w:pPr>
                    <w:pStyle w:val="57"/>
                    <w:spacing w:before="24" w:after="24" w:line="240" w:lineRule="auto"/>
                    <w:ind w:left="-3" w:firstLine="3"/>
                    <w:rPr>
                      <w:rFonts w:ascii="Times New Roman"/>
                      <w:color w:val="auto"/>
                      <w:szCs w:val="21"/>
                    </w:rPr>
                  </w:pPr>
                  <w:r>
                    <w:rPr>
                      <w:rFonts w:ascii="Times New Roman"/>
                      <w:color w:val="auto"/>
                      <w:szCs w:val="21"/>
                    </w:rPr>
                    <w:t>名称</w:t>
                  </w:r>
                </w:p>
              </w:tc>
              <w:tc>
                <w:tcPr>
                  <w:tcW w:w="2984" w:type="dxa"/>
                  <w:gridSpan w:val="2"/>
                  <w:noWrap w:val="0"/>
                  <w:vAlign w:val="center"/>
                </w:tcPr>
                <w:p>
                  <w:pPr>
                    <w:pStyle w:val="57"/>
                    <w:spacing w:before="24" w:after="24" w:line="240" w:lineRule="auto"/>
                    <w:ind w:left="-3" w:firstLine="3"/>
                    <w:rPr>
                      <w:rFonts w:ascii="Times New Roman"/>
                      <w:color w:val="auto"/>
                      <w:szCs w:val="21"/>
                    </w:rPr>
                  </w:pPr>
                  <w:r>
                    <w:rPr>
                      <w:rFonts w:ascii="Times New Roman"/>
                      <w:color w:val="auto"/>
                      <w:szCs w:val="21"/>
                    </w:rPr>
                    <w:t>坐标</w:t>
                  </w:r>
                </w:p>
              </w:tc>
              <w:tc>
                <w:tcPr>
                  <w:tcW w:w="892" w:type="dxa"/>
                  <w:vMerge w:val="restart"/>
                  <w:noWrap w:val="0"/>
                  <w:vAlign w:val="center"/>
                </w:tcPr>
                <w:p>
                  <w:pPr>
                    <w:pStyle w:val="57"/>
                    <w:spacing w:before="24" w:after="24" w:line="240" w:lineRule="auto"/>
                    <w:ind w:left="-3" w:firstLine="3"/>
                    <w:rPr>
                      <w:rFonts w:ascii="Times New Roman"/>
                      <w:color w:val="auto"/>
                      <w:szCs w:val="21"/>
                    </w:rPr>
                  </w:pPr>
                  <w:r>
                    <w:rPr>
                      <w:rFonts w:ascii="Times New Roman"/>
                      <w:color w:val="auto"/>
                      <w:szCs w:val="21"/>
                    </w:rPr>
                    <w:t>保护</w:t>
                  </w:r>
                </w:p>
                <w:p>
                  <w:pPr>
                    <w:pStyle w:val="57"/>
                    <w:spacing w:before="24" w:after="24" w:line="240" w:lineRule="auto"/>
                    <w:ind w:left="-3" w:firstLine="3"/>
                    <w:rPr>
                      <w:rFonts w:ascii="Times New Roman"/>
                      <w:color w:val="auto"/>
                      <w:szCs w:val="21"/>
                    </w:rPr>
                  </w:pPr>
                  <w:r>
                    <w:rPr>
                      <w:rFonts w:ascii="Times New Roman"/>
                      <w:color w:val="auto"/>
                      <w:szCs w:val="21"/>
                    </w:rPr>
                    <w:t>对象</w:t>
                  </w:r>
                </w:p>
              </w:tc>
              <w:tc>
                <w:tcPr>
                  <w:tcW w:w="730" w:type="dxa"/>
                  <w:vMerge w:val="restart"/>
                  <w:noWrap w:val="0"/>
                  <w:vAlign w:val="center"/>
                </w:tcPr>
                <w:p>
                  <w:pPr>
                    <w:pStyle w:val="57"/>
                    <w:spacing w:before="24" w:after="24" w:line="240" w:lineRule="auto"/>
                    <w:ind w:left="-3" w:firstLine="3"/>
                    <w:rPr>
                      <w:rFonts w:ascii="Times New Roman"/>
                      <w:color w:val="auto"/>
                      <w:szCs w:val="21"/>
                    </w:rPr>
                  </w:pPr>
                  <w:r>
                    <w:rPr>
                      <w:rFonts w:ascii="Times New Roman"/>
                      <w:color w:val="auto"/>
                      <w:szCs w:val="21"/>
                    </w:rPr>
                    <w:t>保护</w:t>
                  </w:r>
                </w:p>
                <w:p>
                  <w:pPr>
                    <w:pStyle w:val="57"/>
                    <w:spacing w:before="24" w:after="24" w:line="240" w:lineRule="auto"/>
                    <w:ind w:left="-3" w:firstLine="3"/>
                    <w:rPr>
                      <w:rFonts w:ascii="Times New Roman"/>
                      <w:color w:val="auto"/>
                      <w:szCs w:val="21"/>
                    </w:rPr>
                  </w:pPr>
                  <w:r>
                    <w:rPr>
                      <w:rFonts w:ascii="Times New Roman"/>
                      <w:color w:val="auto"/>
                      <w:szCs w:val="21"/>
                    </w:rPr>
                    <w:t>内容</w:t>
                  </w:r>
                </w:p>
              </w:tc>
              <w:tc>
                <w:tcPr>
                  <w:tcW w:w="1024" w:type="dxa"/>
                  <w:vMerge w:val="restart"/>
                  <w:noWrap w:val="0"/>
                  <w:vAlign w:val="center"/>
                </w:tcPr>
                <w:p>
                  <w:pPr>
                    <w:pStyle w:val="57"/>
                    <w:spacing w:before="24" w:after="24" w:line="240" w:lineRule="auto"/>
                    <w:ind w:left="-3" w:firstLine="3"/>
                    <w:rPr>
                      <w:rFonts w:ascii="Times New Roman"/>
                      <w:color w:val="auto"/>
                      <w:szCs w:val="21"/>
                    </w:rPr>
                  </w:pPr>
                  <w:r>
                    <w:rPr>
                      <w:rFonts w:ascii="Times New Roman"/>
                      <w:color w:val="auto"/>
                      <w:szCs w:val="21"/>
                    </w:rPr>
                    <w:t>环境</w:t>
                  </w:r>
                </w:p>
                <w:p>
                  <w:pPr>
                    <w:pStyle w:val="57"/>
                    <w:spacing w:before="24" w:after="24" w:line="240" w:lineRule="auto"/>
                    <w:ind w:left="-3" w:firstLine="3"/>
                    <w:rPr>
                      <w:rFonts w:ascii="Times New Roman"/>
                      <w:color w:val="auto"/>
                      <w:szCs w:val="21"/>
                    </w:rPr>
                  </w:pPr>
                  <w:r>
                    <w:rPr>
                      <w:rFonts w:ascii="Times New Roman"/>
                      <w:color w:val="auto"/>
                      <w:szCs w:val="21"/>
                    </w:rPr>
                    <w:t>功能区</w:t>
                  </w:r>
                </w:p>
              </w:tc>
              <w:tc>
                <w:tcPr>
                  <w:tcW w:w="874" w:type="dxa"/>
                  <w:vMerge w:val="restart"/>
                  <w:noWrap w:val="0"/>
                  <w:vAlign w:val="center"/>
                </w:tcPr>
                <w:p>
                  <w:pPr>
                    <w:rPr>
                      <w:color w:val="auto"/>
                    </w:rPr>
                  </w:pPr>
                  <w:r>
                    <w:rPr>
                      <w:color w:val="auto"/>
                    </w:rPr>
                    <w:t>相对厂址方位</w:t>
                  </w:r>
                </w:p>
              </w:tc>
              <w:tc>
                <w:tcPr>
                  <w:tcW w:w="943" w:type="dxa"/>
                  <w:vMerge w:val="restart"/>
                  <w:noWrap w:val="0"/>
                  <w:vAlign w:val="center"/>
                </w:tcPr>
                <w:p>
                  <w:pPr>
                    <w:rPr>
                      <w:rFonts w:hint="eastAsia" w:eastAsia="宋体"/>
                      <w:color w:val="auto"/>
                      <w:lang w:val="en-US" w:eastAsia="zh-CN"/>
                    </w:rPr>
                  </w:pPr>
                  <w:r>
                    <w:rPr>
                      <w:color w:val="auto"/>
                    </w:rPr>
                    <w:t>相对厂界距离</w:t>
                  </w:r>
                  <w:r>
                    <w:rPr>
                      <w:rFonts w:hint="eastAsia"/>
                      <w:color w:val="auto"/>
                      <w:lang w:val="en-US" w:eastAsia="zh-CN"/>
                    </w:rPr>
                    <w:t>m</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171" w:type="dxa"/>
                  <w:vMerge w:val="continue"/>
                  <w:noWrap w:val="0"/>
                  <w:vAlign w:val="center"/>
                </w:tcPr>
                <w:p>
                  <w:pPr>
                    <w:pStyle w:val="57"/>
                    <w:spacing w:before="24" w:after="24" w:line="240" w:lineRule="auto"/>
                    <w:ind w:left="-3"/>
                    <w:rPr>
                      <w:rFonts w:ascii="Times New Roman"/>
                      <w:bCs/>
                      <w:color w:val="auto"/>
                      <w:szCs w:val="21"/>
                    </w:rPr>
                  </w:pPr>
                </w:p>
              </w:tc>
              <w:tc>
                <w:tcPr>
                  <w:tcW w:w="1518" w:type="dxa"/>
                  <w:noWrap w:val="0"/>
                  <w:vAlign w:val="center"/>
                </w:tcPr>
                <w:p>
                  <w:pPr>
                    <w:pStyle w:val="57"/>
                    <w:adjustRightInd/>
                    <w:snapToGrid/>
                    <w:spacing w:beforeLines="0" w:afterLines="0" w:line="240" w:lineRule="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X</w:t>
                  </w:r>
                </w:p>
              </w:tc>
              <w:tc>
                <w:tcPr>
                  <w:tcW w:w="1466" w:type="dxa"/>
                  <w:noWrap w:val="0"/>
                  <w:vAlign w:val="center"/>
                </w:tcPr>
                <w:p>
                  <w:pPr>
                    <w:pStyle w:val="57"/>
                    <w:adjustRightInd/>
                    <w:snapToGrid/>
                    <w:spacing w:beforeLines="0" w:afterLines="0" w:line="240" w:lineRule="auto"/>
                    <w:rPr>
                      <w:rFonts w:hint="eastAsia" w:ascii="Times New Roman" w:hAnsi="Times New Roman" w:eastAsia="宋体" w:cs="Times New Roman"/>
                      <w:color w:val="auto"/>
                      <w:szCs w:val="21"/>
                      <w:lang w:val="en-US" w:eastAsia="zh-CN"/>
                    </w:rPr>
                  </w:pPr>
                  <w:r>
                    <w:rPr>
                      <w:rFonts w:hint="eastAsia" w:ascii="Times New Roman" w:hAnsi="Times New Roman" w:eastAsia="宋体" w:cs="Times New Roman"/>
                      <w:color w:val="auto"/>
                      <w:szCs w:val="21"/>
                      <w:lang w:val="en-US" w:eastAsia="zh-CN"/>
                    </w:rPr>
                    <w:t>Y</w:t>
                  </w:r>
                </w:p>
              </w:tc>
              <w:tc>
                <w:tcPr>
                  <w:tcW w:w="892" w:type="dxa"/>
                  <w:vMerge w:val="continue"/>
                  <w:noWrap w:val="0"/>
                  <w:vAlign w:val="center"/>
                </w:tcPr>
                <w:p>
                  <w:pPr>
                    <w:rPr>
                      <w:color w:val="auto"/>
                      <w:szCs w:val="21"/>
                    </w:rPr>
                  </w:pPr>
                </w:p>
              </w:tc>
              <w:tc>
                <w:tcPr>
                  <w:tcW w:w="730" w:type="dxa"/>
                  <w:vMerge w:val="continue"/>
                  <w:noWrap w:val="0"/>
                  <w:vAlign w:val="center"/>
                </w:tcPr>
                <w:p>
                  <w:pPr>
                    <w:rPr>
                      <w:color w:val="auto"/>
                      <w:szCs w:val="21"/>
                    </w:rPr>
                  </w:pPr>
                </w:p>
              </w:tc>
              <w:tc>
                <w:tcPr>
                  <w:tcW w:w="1024" w:type="dxa"/>
                  <w:vMerge w:val="continue"/>
                  <w:noWrap w:val="0"/>
                  <w:vAlign w:val="center"/>
                </w:tcPr>
                <w:p>
                  <w:pPr>
                    <w:rPr>
                      <w:color w:val="auto"/>
                      <w:szCs w:val="21"/>
                    </w:rPr>
                  </w:pPr>
                </w:p>
              </w:tc>
              <w:tc>
                <w:tcPr>
                  <w:tcW w:w="874" w:type="dxa"/>
                  <w:vMerge w:val="continue"/>
                  <w:noWrap w:val="0"/>
                  <w:vAlign w:val="center"/>
                </w:tcPr>
                <w:p>
                  <w:pPr>
                    <w:rPr>
                      <w:color w:val="auto"/>
                      <w:szCs w:val="21"/>
                    </w:rPr>
                  </w:pPr>
                </w:p>
              </w:tc>
              <w:tc>
                <w:tcPr>
                  <w:tcW w:w="943" w:type="dxa"/>
                  <w:vMerge w:val="continue"/>
                  <w:noWrap w:val="0"/>
                  <w:vAlign w:val="center"/>
                </w:tcPr>
                <w:p>
                  <w:pPr>
                    <w:rPr>
                      <w:color w:val="auto"/>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jc w:val="center"/>
              </w:trPr>
              <w:tc>
                <w:tcPr>
                  <w:tcW w:w="1171" w:type="dxa"/>
                  <w:shd w:val="clear" w:color="auto" w:fill="auto"/>
                  <w:noWrap w:val="0"/>
                  <w:vAlign w:val="center"/>
                </w:tcPr>
                <w:p>
                  <w:pPr>
                    <w:adjustRightInd/>
                    <w:snapToGrid/>
                    <w:spacing w:after="0"/>
                    <w:contextualSpacing/>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南</w:t>
                  </w:r>
                  <w:r>
                    <w:rPr>
                      <w:rFonts w:hint="eastAsia" w:ascii="Times New Roman" w:hAnsi="Times New Roman" w:eastAsia="宋体"/>
                      <w:color w:val="auto"/>
                      <w:sz w:val="21"/>
                      <w:szCs w:val="21"/>
                    </w:rPr>
                    <w:t>侧居民</w:t>
                  </w:r>
                </w:p>
              </w:tc>
              <w:tc>
                <w:tcPr>
                  <w:tcW w:w="1518" w:type="dxa"/>
                  <w:noWrap w:val="0"/>
                  <w:vAlign w:val="center"/>
                </w:tcPr>
                <w:p>
                  <w:pPr>
                    <w:keepLines w:val="0"/>
                    <w:kinsoku/>
                    <w:wordWrap/>
                    <w:overflowPunct/>
                    <w:topLinePunct w:val="0"/>
                    <w:bidi w:val="0"/>
                    <w:spacing w:line="240" w:lineRule="auto"/>
                    <w:jc w:val="center"/>
                    <w:rPr>
                      <w:rFonts w:hint="default" w:ascii="Times New Roman" w:hAnsi="Times New Roman" w:eastAsia="宋体" w:cs="Times New Roman"/>
                      <w:color w:val="auto"/>
                      <w:szCs w:val="21"/>
                      <w:lang w:val="en-US" w:eastAsia="zh-CN"/>
                    </w:rPr>
                  </w:pPr>
                  <w:r>
                    <w:rPr>
                      <w:rFonts w:hint="eastAsia"/>
                      <w:color w:val="auto"/>
                    </w:rPr>
                    <w:t>129.86443341</w:t>
                  </w:r>
                </w:p>
              </w:tc>
              <w:tc>
                <w:tcPr>
                  <w:tcW w:w="1466" w:type="dxa"/>
                  <w:noWrap w:val="0"/>
                  <w:vAlign w:val="center"/>
                </w:tcPr>
                <w:p>
                  <w:pPr>
                    <w:jc w:val="center"/>
                    <w:rPr>
                      <w:rFonts w:hint="default" w:ascii="Times New Roman" w:hAnsi="Times New Roman" w:eastAsia="宋体" w:cs="Times New Roman"/>
                      <w:color w:val="auto"/>
                      <w:szCs w:val="21"/>
                      <w:lang w:val="en-US" w:eastAsia="zh-CN"/>
                    </w:rPr>
                  </w:pPr>
                  <w:r>
                    <w:rPr>
                      <w:rFonts w:hint="eastAsia"/>
                      <w:color w:val="auto"/>
                    </w:rPr>
                    <w:t>49.08758150</w:t>
                  </w:r>
                </w:p>
              </w:tc>
              <w:tc>
                <w:tcPr>
                  <w:tcW w:w="892" w:type="dxa"/>
                  <w:shd w:val="clear" w:color="auto" w:fill="auto"/>
                  <w:noWrap w:val="0"/>
                  <w:vAlign w:val="center"/>
                </w:tcPr>
                <w:p>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居住区</w:t>
                  </w:r>
                </w:p>
              </w:tc>
              <w:tc>
                <w:tcPr>
                  <w:tcW w:w="730" w:type="dxa"/>
                  <w:noWrap w:val="0"/>
                  <w:vAlign w:val="center"/>
                </w:tcPr>
                <w:p>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人群</w:t>
                  </w:r>
                </w:p>
              </w:tc>
              <w:tc>
                <w:tcPr>
                  <w:tcW w:w="1024" w:type="dxa"/>
                  <w:noWrap w:val="0"/>
                  <w:vAlign w:val="center"/>
                </w:tcPr>
                <w:p>
                  <w:pPr>
                    <w:jc w:val="center"/>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Cs w:val="21"/>
                      <w:lang w:val="en-US" w:eastAsia="zh-CN"/>
                    </w:rPr>
                    <w:t>二类区</w:t>
                  </w:r>
                </w:p>
              </w:tc>
              <w:tc>
                <w:tcPr>
                  <w:tcW w:w="874" w:type="dxa"/>
                  <w:noWrap w:val="0"/>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南</w:t>
                  </w:r>
                </w:p>
              </w:tc>
              <w:tc>
                <w:tcPr>
                  <w:tcW w:w="943" w:type="dxa"/>
                  <w:noWrap w:val="0"/>
                  <w:vAlign w:val="center"/>
                </w:tcPr>
                <w:p>
                  <w:pPr>
                    <w:jc w:val="center"/>
                    <w:rPr>
                      <w:rFonts w:hint="default" w:ascii="Times New Roman" w:hAnsi="Times New Roman" w:eastAsia="宋体" w:cs="Times New Roman"/>
                      <w:color w:val="auto"/>
                      <w:szCs w:val="21"/>
                      <w:lang w:val="en-US" w:eastAsia="zh-CN"/>
                    </w:rPr>
                  </w:pPr>
                  <w:r>
                    <w:rPr>
                      <w:rFonts w:hint="eastAsia" w:cs="Times New Roman"/>
                      <w:color w:val="auto"/>
                      <w:szCs w:val="21"/>
                      <w:lang w:val="en-US" w:eastAsia="zh-CN"/>
                    </w:rPr>
                    <w:t>10</w:t>
                  </w:r>
                </w:p>
              </w:tc>
            </w:tr>
          </w:tbl>
          <w:p>
            <w:pPr>
              <w:keepNext w:val="0"/>
              <w:keepLines w:val="0"/>
              <w:pageBreakBefore w:val="0"/>
              <w:widowControl w:val="0"/>
              <w:kinsoku/>
              <w:wordWrap/>
              <w:overflowPunct/>
              <w:topLinePunct w:val="0"/>
              <w:autoSpaceDE/>
              <w:autoSpaceDN/>
              <w:bidi w:val="0"/>
              <w:adjustRightInd/>
              <w:snapToGrid/>
              <w:spacing w:line="360" w:lineRule="auto"/>
              <w:ind w:firstLine="498" w:firstLineChars="200"/>
              <w:textAlignment w:val="auto"/>
              <w:rPr>
                <w:color w:val="auto"/>
                <w:spacing w:val="4"/>
                <w:sz w:val="24"/>
              </w:rPr>
            </w:pPr>
            <w:r>
              <w:rPr>
                <w:rFonts w:hint="eastAsia"/>
                <w:b/>
                <w:bCs/>
                <w:color w:val="auto"/>
                <w:spacing w:val="4"/>
                <w:sz w:val="24"/>
                <w:lang w:val="en-US" w:eastAsia="zh-CN"/>
              </w:rPr>
              <w:t>2</w:t>
            </w:r>
            <w:r>
              <w:rPr>
                <w:b/>
                <w:bCs/>
                <w:color w:val="auto"/>
                <w:spacing w:val="4"/>
                <w:sz w:val="24"/>
              </w:rPr>
              <w:t>、声环境保护目标</w:t>
            </w:r>
            <w:r>
              <w:rPr>
                <w:color w:val="auto"/>
                <w:spacing w:val="4"/>
                <w:sz w:val="24"/>
              </w:rPr>
              <w:t>：</w:t>
            </w:r>
          </w:p>
          <w:p>
            <w:pPr>
              <w:pStyle w:val="5"/>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eastAsia="宋体" w:cs="Times New Roman"/>
                <w:color w:val="auto"/>
                <w:spacing w:val="4"/>
                <w:kern w:val="2"/>
                <w:sz w:val="24"/>
                <w:szCs w:val="24"/>
                <w:lang w:val="en-US" w:eastAsia="zh-CN" w:bidi="ar-SA"/>
              </w:rPr>
            </w:pPr>
            <w:r>
              <w:rPr>
                <w:rFonts w:hint="eastAsia" w:ascii="Times New Roman" w:hAnsi="Times New Roman" w:eastAsia="宋体" w:cs="Times New Roman"/>
                <w:color w:val="auto"/>
                <w:spacing w:val="4"/>
                <w:kern w:val="2"/>
                <w:sz w:val="24"/>
                <w:szCs w:val="24"/>
                <w:lang w:val="en-US" w:eastAsia="zh-CN" w:bidi="ar-SA"/>
              </w:rPr>
              <w:t>本项目50m范围内声环境保护目标见下表</w:t>
            </w:r>
          </w:p>
          <w:p>
            <w:pPr>
              <w:jc w:val="center"/>
              <w:rPr>
                <w:b/>
                <w:bCs/>
                <w:color w:val="auto"/>
                <w:sz w:val="24"/>
                <w:szCs w:val="32"/>
              </w:rPr>
            </w:pPr>
            <w:r>
              <w:rPr>
                <w:b/>
                <w:bCs/>
                <w:color w:val="auto"/>
                <w:sz w:val="24"/>
                <w:szCs w:val="32"/>
              </w:rPr>
              <w:t>表</w:t>
            </w:r>
            <w:r>
              <w:rPr>
                <w:rFonts w:hint="eastAsia"/>
                <w:b/>
                <w:bCs/>
                <w:color w:val="auto"/>
                <w:sz w:val="24"/>
                <w:szCs w:val="32"/>
              </w:rPr>
              <w:t>3-</w:t>
            </w:r>
            <w:r>
              <w:rPr>
                <w:rFonts w:hint="eastAsia"/>
                <w:b/>
                <w:bCs/>
                <w:color w:val="auto"/>
                <w:sz w:val="24"/>
                <w:szCs w:val="32"/>
                <w:lang w:val="en-US" w:eastAsia="zh-CN"/>
              </w:rPr>
              <w:t>6</w:t>
            </w:r>
            <w:r>
              <w:rPr>
                <w:b/>
                <w:bCs/>
                <w:color w:val="auto"/>
                <w:sz w:val="24"/>
                <w:szCs w:val="32"/>
              </w:rPr>
              <w:t xml:space="preserve"> </w:t>
            </w:r>
            <w:r>
              <w:rPr>
                <w:rFonts w:hint="eastAsia"/>
                <w:b/>
                <w:bCs/>
                <w:color w:val="auto"/>
                <w:sz w:val="24"/>
                <w:szCs w:val="32"/>
              </w:rPr>
              <w:t>声</w:t>
            </w:r>
            <w:r>
              <w:rPr>
                <w:b/>
                <w:bCs/>
                <w:color w:val="auto"/>
                <w:sz w:val="24"/>
                <w:szCs w:val="32"/>
              </w:rPr>
              <w:t>环境保护目标</w:t>
            </w:r>
          </w:p>
          <w:tbl>
            <w:tblPr>
              <w:tblStyle w:val="30"/>
              <w:tblW w:w="8158"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00"/>
              <w:gridCol w:w="1877"/>
              <w:gridCol w:w="994"/>
              <w:gridCol w:w="808"/>
              <w:gridCol w:w="891"/>
              <w:gridCol w:w="2488"/>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76" w:hRule="atLeast"/>
                <w:tblHeader/>
              </w:trPr>
              <w:tc>
                <w:tcPr>
                  <w:tcW w:w="1100" w:type="dxa"/>
                  <w:noWrap w:val="0"/>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color w:val="auto"/>
                      <w:szCs w:val="21"/>
                    </w:rPr>
                  </w:pPr>
                  <w:r>
                    <w:rPr>
                      <w:color w:val="auto"/>
                      <w:szCs w:val="21"/>
                    </w:rPr>
                    <w:t>环境元素</w:t>
                  </w:r>
                </w:p>
              </w:tc>
              <w:tc>
                <w:tcPr>
                  <w:tcW w:w="1877"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color w:val="auto"/>
                      <w:szCs w:val="21"/>
                    </w:rPr>
                  </w:pPr>
                  <w:r>
                    <w:rPr>
                      <w:color w:val="auto"/>
                      <w:szCs w:val="21"/>
                    </w:rPr>
                    <w:t>环境保护目标</w:t>
                  </w:r>
                </w:p>
              </w:tc>
              <w:tc>
                <w:tcPr>
                  <w:tcW w:w="994"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color w:val="auto"/>
                      <w:szCs w:val="21"/>
                    </w:rPr>
                  </w:pPr>
                  <w:r>
                    <w:rPr>
                      <w:color w:val="auto"/>
                      <w:szCs w:val="21"/>
                    </w:rPr>
                    <w:t>方位</w:t>
                  </w:r>
                </w:p>
              </w:tc>
              <w:tc>
                <w:tcPr>
                  <w:tcW w:w="808"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eastAsia" w:eastAsia="宋体"/>
                      <w:color w:val="auto"/>
                      <w:szCs w:val="21"/>
                      <w:lang w:eastAsia="zh-CN"/>
                    </w:rPr>
                  </w:pPr>
                  <w:r>
                    <w:rPr>
                      <w:color w:val="auto"/>
                      <w:szCs w:val="21"/>
                    </w:rPr>
                    <w:t>距离</w:t>
                  </w:r>
                </w:p>
              </w:tc>
              <w:tc>
                <w:tcPr>
                  <w:tcW w:w="891"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color w:val="auto"/>
                      <w:szCs w:val="21"/>
                    </w:rPr>
                  </w:pPr>
                  <w:r>
                    <w:rPr>
                      <w:rFonts w:hint="eastAsia"/>
                      <w:color w:val="auto"/>
                      <w:szCs w:val="21"/>
                    </w:rPr>
                    <w:t>人数</w:t>
                  </w:r>
                </w:p>
              </w:tc>
              <w:tc>
                <w:tcPr>
                  <w:tcW w:w="2488" w:type="dxa"/>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Cs w:val="21"/>
                    </w:rPr>
                  </w:pPr>
                  <w:r>
                    <w:rPr>
                      <w:color w:val="auto"/>
                      <w:szCs w:val="21"/>
                    </w:rPr>
                    <w:t>环境保护级别</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0" w:hRule="atLeast"/>
                <w:tblHeader/>
              </w:trPr>
              <w:tc>
                <w:tcPr>
                  <w:tcW w:w="1100"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color w:val="auto"/>
                      <w:szCs w:val="21"/>
                    </w:rPr>
                  </w:pPr>
                  <w:r>
                    <w:rPr>
                      <w:color w:val="auto"/>
                      <w:szCs w:val="21"/>
                    </w:rPr>
                    <w:t>声环境</w:t>
                  </w:r>
                </w:p>
              </w:tc>
              <w:tc>
                <w:tcPr>
                  <w:tcW w:w="1877" w:type="dxa"/>
                  <w:shd w:val="clear" w:color="auto" w:fill="auto"/>
                  <w:noWrap w:val="0"/>
                  <w:vAlign w:val="center"/>
                </w:tcPr>
                <w:p>
                  <w:pPr>
                    <w:adjustRightInd/>
                    <w:snapToGrid/>
                    <w:spacing w:after="0"/>
                    <w:contextualSpacing/>
                    <w:jc w:val="center"/>
                    <w:rPr>
                      <w:rFonts w:hint="default" w:ascii="Times New Roman" w:hAnsi="Times New Roman" w:eastAsia="宋体" w:cs="Times New Roman"/>
                      <w:color w:val="auto"/>
                      <w:kern w:val="2"/>
                      <w:sz w:val="21"/>
                      <w:szCs w:val="21"/>
                      <w:lang w:val="en-US" w:eastAsia="zh-CN" w:bidi="ar-SA"/>
                    </w:rPr>
                  </w:pPr>
                  <w:r>
                    <w:rPr>
                      <w:rFonts w:hint="eastAsia"/>
                      <w:color w:val="auto"/>
                      <w:sz w:val="21"/>
                      <w:szCs w:val="21"/>
                      <w:lang w:val="en-US" w:eastAsia="zh-CN"/>
                    </w:rPr>
                    <w:t>南</w:t>
                  </w:r>
                  <w:r>
                    <w:rPr>
                      <w:rFonts w:hint="eastAsia" w:ascii="Times New Roman" w:hAnsi="Times New Roman" w:eastAsia="宋体"/>
                      <w:color w:val="auto"/>
                      <w:sz w:val="21"/>
                      <w:szCs w:val="21"/>
                    </w:rPr>
                    <w:t>侧居民</w:t>
                  </w:r>
                </w:p>
              </w:tc>
              <w:tc>
                <w:tcPr>
                  <w:tcW w:w="994" w:type="dxa"/>
                  <w:noWrap w:val="0"/>
                  <w:vAlign w:val="center"/>
                </w:tcPr>
                <w:p>
                  <w:pPr>
                    <w:jc w:val="center"/>
                    <w:rPr>
                      <w:rFonts w:hint="default"/>
                      <w:color w:val="auto"/>
                      <w:szCs w:val="21"/>
                      <w:lang w:val="en-US" w:eastAsia="zh-CN"/>
                    </w:rPr>
                  </w:pPr>
                  <w:r>
                    <w:rPr>
                      <w:rFonts w:hint="eastAsia" w:cs="Times New Roman"/>
                      <w:color w:val="auto"/>
                      <w:lang w:val="en-US" w:eastAsia="zh-CN"/>
                    </w:rPr>
                    <w:t>南</w:t>
                  </w:r>
                </w:p>
              </w:tc>
              <w:tc>
                <w:tcPr>
                  <w:tcW w:w="808" w:type="dxa"/>
                  <w:noWrap w:val="0"/>
                  <w:vAlign w:val="center"/>
                </w:tcPr>
                <w:p>
                  <w:pPr>
                    <w:jc w:val="center"/>
                    <w:rPr>
                      <w:rFonts w:hint="default"/>
                      <w:color w:val="auto"/>
                      <w:szCs w:val="21"/>
                      <w:lang w:val="en-US" w:eastAsia="zh-CN"/>
                    </w:rPr>
                  </w:pPr>
                  <w:r>
                    <w:rPr>
                      <w:rFonts w:hint="eastAsia"/>
                      <w:color w:val="auto"/>
                      <w:szCs w:val="21"/>
                      <w:lang w:val="en-US" w:eastAsia="zh-CN"/>
                    </w:rPr>
                    <w:t>10</w:t>
                  </w:r>
                </w:p>
              </w:tc>
              <w:tc>
                <w:tcPr>
                  <w:tcW w:w="891"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color w:val="auto"/>
                      <w:szCs w:val="21"/>
                      <w:lang w:val="en-US"/>
                    </w:rPr>
                  </w:pPr>
                  <w:r>
                    <w:rPr>
                      <w:rFonts w:hint="eastAsia"/>
                      <w:color w:val="auto"/>
                      <w:szCs w:val="21"/>
                      <w:lang w:val="en-US" w:eastAsia="zh-CN"/>
                    </w:rPr>
                    <w:t>15</w:t>
                  </w:r>
                </w:p>
              </w:tc>
              <w:tc>
                <w:tcPr>
                  <w:tcW w:w="2488" w:type="dxa"/>
                  <w:vMerge w:val="restart"/>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Cs w:val="21"/>
                    </w:rPr>
                  </w:pPr>
                  <w:r>
                    <w:rPr>
                      <w:color w:val="auto"/>
                      <w:szCs w:val="21"/>
                    </w:rPr>
                    <w:t>《声环境质量标准》（GB3096-2008）</w:t>
                  </w:r>
                  <w:r>
                    <w:rPr>
                      <w:rFonts w:hint="eastAsia"/>
                      <w:color w:val="auto"/>
                      <w:szCs w:val="21"/>
                      <w:lang w:val="en-US" w:eastAsia="zh-CN"/>
                    </w:rPr>
                    <w:t>1</w:t>
                  </w:r>
                  <w:r>
                    <w:rPr>
                      <w:color w:val="auto"/>
                      <w:szCs w:val="21"/>
                    </w:rPr>
                    <w:t>类区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0" w:hRule="atLeast"/>
                <w:tblHeader/>
              </w:trPr>
              <w:tc>
                <w:tcPr>
                  <w:tcW w:w="1100"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color w:val="auto"/>
                      <w:szCs w:val="21"/>
                    </w:rPr>
                  </w:pPr>
                </w:p>
              </w:tc>
              <w:tc>
                <w:tcPr>
                  <w:tcW w:w="1877" w:type="dxa"/>
                  <w:shd w:val="clear" w:color="auto" w:fill="auto"/>
                  <w:noWrap w:val="0"/>
                  <w:vAlign w:val="center"/>
                </w:tcPr>
                <w:p>
                  <w:pPr>
                    <w:adjustRightInd/>
                    <w:snapToGrid/>
                    <w:spacing w:after="0"/>
                    <w:contextualSpacing/>
                    <w:jc w:val="center"/>
                    <w:rPr>
                      <w:rFonts w:hint="default"/>
                      <w:color w:val="auto"/>
                      <w:sz w:val="21"/>
                      <w:szCs w:val="21"/>
                      <w:lang w:val="en-US" w:eastAsia="zh-CN"/>
                    </w:rPr>
                  </w:pPr>
                  <w:r>
                    <w:rPr>
                      <w:rFonts w:hint="eastAsia"/>
                      <w:color w:val="auto"/>
                      <w:sz w:val="21"/>
                      <w:szCs w:val="21"/>
                      <w:lang w:val="en-US" w:eastAsia="zh-CN"/>
                    </w:rPr>
                    <w:t>西侧居民</w:t>
                  </w:r>
                </w:p>
              </w:tc>
              <w:tc>
                <w:tcPr>
                  <w:tcW w:w="994" w:type="dxa"/>
                  <w:noWrap w:val="0"/>
                  <w:vAlign w:val="center"/>
                </w:tcPr>
                <w:p>
                  <w:pPr>
                    <w:jc w:val="center"/>
                    <w:rPr>
                      <w:rFonts w:hint="eastAsia" w:cs="Times New Roman"/>
                      <w:color w:val="auto"/>
                      <w:lang w:val="en-US" w:eastAsia="zh-CN"/>
                    </w:rPr>
                  </w:pPr>
                  <w:r>
                    <w:rPr>
                      <w:rFonts w:hint="eastAsia"/>
                      <w:color w:val="auto"/>
                      <w:sz w:val="21"/>
                      <w:szCs w:val="21"/>
                      <w:lang w:val="en-US" w:eastAsia="zh-CN"/>
                    </w:rPr>
                    <w:t>西</w:t>
                  </w:r>
                </w:p>
              </w:tc>
              <w:tc>
                <w:tcPr>
                  <w:tcW w:w="808" w:type="dxa"/>
                  <w:noWrap w:val="0"/>
                  <w:vAlign w:val="center"/>
                </w:tcPr>
                <w:p>
                  <w:pPr>
                    <w:jc w:val="center"/>
                    <w:rPr>
                      <w:rFonts w:hint="default"/>
                      <w:color w:val="auto"/>
                      <w:szCs w:val="21"/>
                      <w:lang w:val="en-US" w:eastAsia="zh-CN"/>
                    </w:rPr>
                  </w:pPr>
                  <w:r>
                    <w:rPr>
                      <w:rFonts w:hint="eastAsia"/>
                      <w:color w:val="auto"/>
                      <w:szCs w:val="21"/>
                      <w:lang w:val="en-US" w:eastAsia="zh-CN"/>
                    </w:rPr>
                    <w:t>30</w:t>
                  </w:r>
                </w:p>
              </w:tc>
              <w:tc>
                <w:tcPr>
                  <w:tcW w:w="891"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color w:val="auto"/>
                      <w:szCs w:val="21"/>
                      <w:lang w:val="en-US" w:eastAsia="zh-CN"/>
                    </w:rPr>
                  </w:pPr>
                  <w:r>
                    <w:rPr>
                      <w:rFonts w:hint="eastAsia"/>
                      <w:color w:val="auto"/>
                      <w:szCs w:val="21"/>
                      <w:lang w:val="en-US" w:eastAsia="zh-CN"/>
                    </w:rPr>
                    <w:t>6</w:t>
                  </w:r>
                </w:p>
              </w:tc>
              <w:tc>
                <w:tcPr>
                  <w:tcW w:w="248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Cs w:val="21"/>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60" w:hRule="atLeast"/>
                <w:tblHeader/>
              </w:trPr>
              <w:tc>
                <w:tcPr>
                  <w:tcW w:w="1100"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color w:val="auto"/>
                      <w:szCs w:val="21"/>
                    </w:rPr>
                  </w:pPr>
                </w:p>
              </w:tc>
              <w:tc>
                <w:tcPr>
                  <w:tcW w:w="1877" w:type="dxa"/>
                  <w:shd w:val="clear" w:color="auto" w:fill="auto"/>
                  <w:noWrap w:val="0"/>
                  <w:vAlign w:val="center"/>
                </w:tcPr>
                <w:p>
                  <w:pPr>
                    <w:adjustRightInd/>
                    <w:snapToGrid/>
                    <w:spacing w:after="0"/>
                    <w:contextualSpacing/>
                    <w:jc w:val="center"/>
                    <w:rPr>
                      <w:rFonts w:hint="default"/>
                      <w:color w:val="auto"/>
                      <w:sz w:val="21"/>
                      <w:szCs w:val="21"/>
                      <w:lang w:val="en-US" w:eastAsia="zh-CN"/>
                    </w:rPr>
                  </w:pPr>
                  <w:r>
                    <w:rPr>
                      <w:rFonts w:hint="eastAsia"/>
                      <w:color w:val="auto"/>
                      <w:sz w:val="21"/>
                      <w:szCs w:val="21"/>
                      <w:lang w:val="en-US" w:eastAsia="zh-CN"/>
                    </w:rPr>
                    <w:t>西北侧居民</w:t>
                  </w:r>
                </w:p>
              </w:tc>
              <w:tc>
                <w:tcPr>
                  <w:tcW w:w="994" w:type="dxa"/>
                  <w:noWrap w:val="0"/>
                  <w:vAlign w:val="center"/>
                </w:tcPr>
                <w:p>
                  <w:pPr>
                    <w:jc w:val="center"/>
                    <w:rPr>
                      <w:rFonts w:hint="eastAsia" w:cs="Times New Roman"/>
                      <w:color w:val="auto"/>
                      <w:lang w:val="en-US" w:eastAsia="zh-CN"/>
                    </w:rPr>
                  </w:pPr>
                  <w:r>
                    <w:rPr>
                      <w:rFonts w:hint="eastAsia"/>
                      <w:color w:val="auto"/>
                      <w:sz w:val="21"/>
                      <w:szCs w:val="21"/>
                      <w:lang w:val="en-US" w:eastAsia="zh-CN"/>
                    </w:rPr>
                    <w:t>西北</w:t>
                  </w:r>
                </w:p>
              </w:tc>
              <w:tc>
                <w:tcPr>
                  <w:tcW w:w="808" w:type="dxa"/>
                  <w:noWrap w:val="0"/>
                  <w:vAlign w:val="center"/>
                </w:tcPr>
                <w:p>
                  <w:pPr>
                    <w:jc w:val="center"/>
                    <w:rPr>
                      <w:rFonts w:hint="default"/>
                      <w:color w:val="auto"/>
                      <w:szCs w:val="21"/>
                      <w:lang w:val="en-US" w:eastAsia="zh-CN"/>
                    </w:rPr>
                  </w:pPr>
                  <w:r>
                    <w:rPr>
                      <w:rFonts w:hint="eastAsia"/>
                      <w:color w:val="auto"/>
                      <w:szCs w:val="21"/>
                      <w:lang w:val="en-US" w:eastAsia="zh-CN"/>
                    </w:rPr>
                    <w:t>20</w:t>
                  </w:r>
                </w:p>
              </w:tc>
              <w:tc>
                <w:tcPr>
                  <w:tcW w:w="891" w:type="dxa"/>
                  <w:noWrap w:val="0"/>
                  <w:vAlign w:val="center"/>
                </w:tcPr>
                <w:p>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color w:val="auto"/>
                      <w:szCs w:val="21"/>
                      <w:lang w:val="en-US" w:eastAsia="zh-CN"/>
                    </w:rPr>
                  </w:pPr>
                  <w:r>
                    <w:rPr>
                      <w:rFonts w:hint="eastAsia"/>
                      <w:color w:val="auto"/>
                      <w:szCs w:val="21"/>
                      <w:lang w:val="en-US" w:eastAsia="zh-CN"/>
                    </w:rPr>
                    <w:t>3</w:t>
                  </w:r>
                </w:p>
              </w:tc>
              <w:tc>
                <w:tcPr>
                  <w:tcW w:w="2488" w:type="dxa"/>
                  <w:vMerge w:val="continue"/>
                  <w:noWrap w:val="0"/>
                  <w:vAlign w:val="center"/>
                </w:tcPr>
                <w:p>
                  <w:pPr>
                    <w:keepNext w:val="0"/>
                    <w:keepLines w:val="0"/>
                    <w:pageBreakBefore w:val="0"/>
                    <w:widowControl w:val="0"/>
                    <w:kinsoku/>
                    <w:wordWrap/>
                    <w:overflowPunct/>
                    <w:topLinePunct w:val="0"/>
                    <w:autoSpaceDE/>
                    <w:autoSpaceDN/>
                    <w:bidi w:val="0"/>
                    <w:adjustRightInd/>
                    <w:snapToGrid/>
                    <w:spacing w:line="240" w:lineRule="auto"/>
                    <w:jc w:val="center"/>
                    <w:textAlignment w:val="auto"/>
                    <w:rPr>
                      <w:color w:val="auto"/>
                      <w:szCs w:val="21"/>
                    </w:rPr>
                  </w:pPr>
                </w:p>
              </w:tc>
            </w:tr>
          </w:tbl>
          <w:p>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0" w:leftChars="0" w:firstLine="498" w:firstLineChars="200"/>
              <w:textAlignment w:val="auto"/>
              <w:rPr>
                <w:color w:val="auto"/>
                <w:spacing w:val="4"/>
                <w:sz w:val="24"/>
              </w:rPr>
            </w:pPr>
            <w:r>
              <w:rPr>
                <w:rFonts w:hint="eastAsia"/>
                <w:b/>
                <w:bCs/>
                <w:color w:val="auto"/>
                <w:spacing w:val="4"/>
                <w:sz w:val="24"/>
                <w:lang w:val="en-US" w:eastAsia="zh-CN"/>
              </w:rPr>
              <w:t>3、</w:t>
            </w:r>
            <w:r>
              <w:rPr>
                <w:b/>
                <w:bCs/>
                <w:color w:val="auto"/>
                <w:spacing w:val="4"/>
                <w:sz w:val="24"/>
              </w:rPr>
              <w:t>地下水保护目标</w:t>
            </w:r>
            <w:r>
              <w:rPr>
                <w:color w:val="auto"/>
                <w:spacing w:val="4"/>
                <w:sz w:val="24"/>
              </w:rPr>
              <w:t>：</w:t>
            </w:r>
          </w:p>
          <w:p>
            <w:pPr>
              <w:pStyle w:val="23"/>
              <w:keepNext w:val="0"/>
              <w:keepLines w:val="0"/>
              <w:pageBreakBefore w:val="0"/>
              <w:widowControl w:val="0"/>
              <w:numPr>
                <w:ilvl w:val="0"/>
                <w:numId w:val="0"/>
              </w:numPr>
              <w:kinsoku/>
              <w:wordWrap/>
              <w:overflowPunct/>
              <w:topLinePunct w:val="0"/>
              <w:autoSpaceDE/>
              <w:autoSpaceDN/>
              <w:bidi w:val="0"/>
              <w:adjustRightInd/>
              <w:snapToGrid/>
              <w:spacing w:line="360" w:lineRule="auto"/>
              <w:ind w:leftChars="0" w:firstLine="480" w:firstLineChars="200"/>
              <w:textAlignment w:val="auto"/>
              <w:rPr>
                <w:color w:val="auto"/>
                <w:spacing w:val="4"/>
                <w:sz w:val="24"/>
              </w:rPr>
            </w:pPr>
            <w:r>
              <w:rPr>
                <w:bCs/>
                <w:color w:val="auto"/>
                <w:sz w:val="24"/>
              </w:rPr>
              <w:t>本项目</w:t>
            </w:r>
            <w:r>
              <w:rPr>
                <w:color w:val="auto"/>
                <w:spacing w:val="4"/>
                <w:sz w:val="24"/>
              </w:rPr>
              <w:t>厂界外500m范围内无地下水集中式饮用水水源和热水、矿泉水、温泉等特殊地下水资源。</w:t>
            </w:r>
          </w:p>
          <w:p>
            <w:pPr>
              <w:pStyle w:val="2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color w:val="auto"/>
              </w:rPr>
            </w:pPr>
            <w:r>
              <w:rPr>
                <w:color w:val="auto"/>
              </w:rPr>
              <w:drawing>
                <wp:anchor distT="0" distB="0" distL="114300" distR="114300" simplePos="0" relativeHeight="251669504" behindDoc="0" locked="0" layoutInCell="1" allowOverlap="1">
                  <wp:simplePos x="0" y="0"/>
                  <wp:positionH relativeFrom="column">
                    <wp:posOffset>4530090</wp:posOffset>
                  </wp:positionH>
                  <wp:positionV relativeFrom="paragraph">
                    <wp:posOffset>31115</wp:posOffset>
                  </wp:positionV>
                  <wp:extent cx="855345" cy="829945"/>
                  <wp:effectExtent l="0" t="0" r="1905" b="8255"/>
                  <wp:wrapNone/>
                  <wp:docPr id="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1"/>
                          <pic:cNvPicPr>
                            <a:picLocks noChangeAspect="1"/>
                          </pic:cNvPicPr>
                        </pic:nvPicPr>
                        <pic:blipFill>
                          <a:blip r:embed="rId20"/>
                          <a:stretch>
                            <a:fillRect/>
                          </a:stretch>
                        </pic:blipFill>
                        <pic:spPr>
                          <a:xfrm>
                            <a:off x="0" y="0"/>
                            <a:ext cx="855345" cy="829945"/>
                          </a:xfrm>
                          <a:prstGeom prst="rect">
                            <a:avLst/>
                          </a:prstGeom>
                          <a:noFill/>
                          <a:ln>
                            <a:noFill/>
                          </a:ln>
                        </pic:spPr>
                      </pic:pic>
                    </a:graphicData>
                  </a:graphic>
                </wp:anchor>
              </w:drawing>
            </w:r>
            <w:r>
              <w:rPr>
                <w:color w:val="auto"/>
              </w:rPr>
              <w:drawing>
                <wp:inline distT="0" distB="0" distL="114300" distR="114300">
                  <wp:extent cx="5403215" cy="4611370"/>
                  <wp:effectExtent l="0" t="0" r="6985" b="17780"/>
                  <wp:docPr id="17" name="图片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1"/>
                          <pic:cNvPicPr>
                            <a:picLocks noChangeAspect="1"/>
                          </pic:cNvPicPr>
                        </pic:nvPicPr>
                        <pic:blipFill>
                          <a:blip r:embed="rId21"/>
                          <a:stretch>
                            <a:fillRect/>
                          </a:stretch>
                        </pic:blipFill>
                        <pic:spPr>
                          <a:xfrm>
                            <a:off x="0" y="0"/>
                            <a:ext cx="5403215" cy="4611370"/>
                          </a:xfrm>
                          <a:prstGeom prst="rect">
                            <a:avLst/>
                          </a:prstGeom>
                          <a:noFill/>
                          <a:ln>
                            <a:noFill/>
                          </a:ln>
                        </pic:spPr>
                      </pic:pic>
                    </a:graphicData>
                  </a:graphic>
                </wp:inline>
              </w:drawing>
            </w:r>
          </w:p>
          <w:p>
            <w:pPr>
              <w:pStyle w:val="27"/>
              <w:keepNext w:val="0"/>
              <w:keepLines w:val="0"/>
              <w:pageBreakBefore w:val="0"/>
              <w:widowControl w:val="0"/>
              <w:kinsoku/>
              <w:wordWrap/>
              <w:overflowPunct/>
              <w:topLinePunct w:val="0"/>
              <w:autoSpaceDE/>
              <w:autoSpaceDN/>
              <w:bidi w:val="0"/>
              <w:adjustRightInd/>
              <w:snapToGrid/>
              <w:spacing w:line="360" w:lineRule="auto"/>
              <w:ind w:left="0" w:leftChars="0" w:firstLine="0" w:firstLineChars="0"/>
              <w:jc w:val="center"/>
              <w:textAlignment w:val="auto"/>
              <w:rPr>
                <w:rFonts w:hint="default" w:ascii="Times New Roman" w:hAnsi="Times New Roman" w:cs="Times New Roman"/>
                <w:color w:val="auto"/>
                <w:lang w:val="en-US" w:eastAsia="zh-CN"/>
              </w:rPr>
            </w:pPr>
            <w:r>
              <w:rPr>
                <w:rFonts w:hint="default" w:ascii="Times New Roman" w:hAnsi="Times New Roman" w:cs="Times New Roman"/>
                <w:b/>
                <w:bCs/>
                <w:color w:val="auto"/>
                <w:sz w:val="24"/>
                <w:szCs w:val="24"/>
                <w:lang w:eastAsia="zh-CN"/>
              </w:rPr>
              <w:t>图</w:t>
            </w:r>
            <w:r>
              <w:rPr>
                <w:rFonts w:hint="default" w:ascii="Times New Roman" w:hAnsi="Times New Roman" w:cs="Times New Roman"/>
                <w:b/>
                <w:bCs/>
                <w:color w:val="auto"/>
                <w:sz w:val="24"/>
                <w:szCs w:val="24"/>
                <w:lang w:val="en-US" w:eastAsia="zh-CN"/>
              </w:rPr>
              <w:t>3-</w:t>
            </w:r>
            <w:r>
              <w:rPr>
                <w:rFonts w:hint="eastAsia" w:ascii="Times New Roman" w:hAnsi="Times New Roman" w:cs="Times New Roman"/>
                <w:b/>
                <w:bCs/>
                <w:color w:val="auto"/>
                <w:sz w:val="24"/>
                <w:szCs w:val="24"/>
                <w:lang w:val="en-US" w:eastAsia="zh-CN"/>
              </w:rPr>
              <w:t>2</w:t>
            </w:r>
            <w:r>
              <w:rPr>
                <w:rFonts w:hint="default" w:ascii="Times New Roman" w:hAnsi="Times New Roman" w:cs="Times New Roman"/>
                <w:b/>
                <w:bCs/>
                <w:color w:val="auto"/>
                <w:sz w:val="24"/>
                <w:szCs w:val="24"/>
                <w:lang w:val="en-US" w:eastAsia="zh-CN"/>
              </w:rPr>
              <w:t xml:space="preserve"> </w:t>
            </w:r>
            <w:r>
              <w:rPr>
                <w:rFonts w:hint="eastAsia" w:ascii="Times New Roman" w:hAnsi="Times New Roman" w:cs="Times New Roman"/>
                <w:b/>
                <w:bCs/>
                <w:color w:val="auto"/>
                <w:sz w:val="24"/>
                <w:szCs w:val="24"/>
                <w:lang w:val="en-US" w:eastAsia="zh-CN"/>
              </w:rPr>
              <w:t>本项目评价范围</w:t>
            </w:r>
            <w:r>
              <w:rPr>
                <w:rFonts w:hint="default" w:ascii="Times New Roman" w:hAnsi="Times New Roman" w:cs="Times New Roman"/>
                <w:b/>
                <w:bCs/>
                <w:color w:val="auto"/>
                <w:sz w:val="24"/>
                <w:szCs w:val="24"/>
                <w:lang w:val="en-US" w:eastAsia="zh-CN"/>
              </w:rPr>
              <w:t>图</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094" w:hRule="atLeast"/>
          <w:jc w:val="center"/>
        </w:trPr>
        <w:tc>
          <w:tcPr>
            <w:tcW w:w="804" w:type="dxa"/>
            <w:noWrap w:val="0"/>
            <w:tcMar>
              <w:left w:w="28" w:type="dxa"/>
              <w:right w:w="28" w:type="dxa"/>
            </w:tcMar>
            <w:vAlign w:val="center"/>
          </w:tcPr>
          <w:p>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污染</w:t>
            </w:r>
          </w:p>
          <w:p>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物排</w:t>
            </w:r>
          </w:p>
          <w:p>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放控</w:t>
            </w:r>
          </w:p>
          <w:p>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制标</w:t>
            </w:r>
          </w:p>
          <w:p>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Cs w:val="21"/>
              </w:rPr>
              <w:t>准</w:t>
            </w:r>
          </w:p>
        </w:tc>
        <w:tc>
          <w:tcPr>
            <w:tcW w:w="8834" w:type="dxa"/>
            <w:noWrap w:val="0"/>
            <w:vAlign w:val="top"/>
          </w:tcPr>
          <w:p>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大气污染物排放标准</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w:t>
            </w:r>
            <w:r>
              <w:rPr>
                <w:rFonts w:ascii="Times New Roman" w:hAnsi="Times New Roman" w:cs="Times New Roman"/>
                <w:bCs/>
                <w:color w:val="auto"/>
                <w:kern w:val="0"/>
                <w:sz w:val="24"/>
              </w:rPr>
              <w:t>施工期扬尘</w:t>
            </w:r>
            <w:r>
              <w:rPr>
                <w:rFonts w:hint="eastAsia" w:ascii="Times New Roman" w:hAnsi="Times New Roman" w:cs="Times New Roman"/>
                <w:bCs/>
                <w:color w:val="auto"/>
                <w:kern w:val="0"/>
                <w:sz w:val="24"/>
                <w:lang w:val="en-US" w:eastAsia="zh-CN"/>
              </w:rPr>
              <w:t>及</w:t>
            </w:r>
            <w:r>
              <w:rPr>
                <w:rFonts w:hint="default" w:ascii="Times New Roman" w:hAnsi="Times New Roman" w:eastAsia="宋体" w:cs="Times New Roman"/>
                <w:color w:val="auto"/>
                <w:sz w:val="24"/>
                <w:szCs w:val="24"/>
                <w:lang w:val="en-US" w:eastAsia="zh-CN"/>
              </w:rPr>
              <w:t>运营期</w:t>
            </w:r>
            <w:r>
              <w:rPr>
                <w:rFonts w:hint="eastAsia" w:cs="Times New Roman"/>
                <w:color w:val="auto"/>
                <w:sz w:val="24"/>
                <w:szCs w:val="24"/>
                <w:lang w:val="en-US" w:eastAsia="zh-CN"/>
              </w:rPr>
              <w:t>厂界</w:t>
            </w:r>
            <w:r>
              <w:rPr>
                <w:rFonts w:hint="default" w:ascii="Times New Roman" w:hAnsi="Times New Roman" w:eastAsia="宋体" w:cs="Times New Roman"/>
                <w:color w:val="auto"/>
                <w:sz w:val="24"/>
                <w:szCs w:val="24"/>
                <w:lang w:val="en-US" w:eastAsia="zh-CN"/>
              </w:rPr>
              <w:t>颗粒物无组织排放执行《大气污染物综合排放标准》（GB16297-1996）表2中无组织排放浓度监控限值要求。</w:t>
            </w:r>
            <w:r>
              <w:rPr>
                <w:rFonts w:hint="eastAsia" w:cs="Times New Roman"/>
                <w:color w:val="auto"/>
                <w:sz w:val="24"/>
                <w:szCs w:val="24"/>
                <w:lang w:val="en-US" w:eastAsia="zh-CN"/>
              </w:rPr>
              <w:t>运营期工业炉窑周边执行</w:t>
            </w:r>
            <w:r>
              <w:rPr>
                <w:rFonts w:hint="default" w:ascii="Times New Roman" w:hAnsi="Times New Roman" w:eastAsia="宋体" w:cs="Times New Roman"/>
                <w:color w:val="auto"/>
                <w:sz w:val="24"/>
                <w:szCs w:val="24"/>
                <w:lang w:val="en-US" w:eastAsia="zh-CN"/>
              </w:rPr>
              <w:t>《工业炉窑大气污染物排放标准》（GB9078-1996）</w:t>
            </w:r>
            <w:r>
              <w:rPr>
                <w:rFonts w:hint="eastAsia" w:ascii="Times New Roman" w:hAnsi="Times New Roman" w:eastAsia="宋体" w:cs="Times New Roman"/>
                <w:color w:val="auto"/>
                <w:sz w:val="24"/>
                <w:szCs w:val="24"/>
                <w:lang w:val="en-US" w:eastAsia="zh-CN"/>
              </w:rPr>
              <w:t>中表3标准</w:t>
            </w:r>
          </w:p>
          <w:p>
            <w:pPr>
              <w:pStyle w:val="80"/>
              <w:adjustRightInd/>
              <w:snapToGrid/>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rPr>
              <w:t>表</w:t>
            </w:r>
            <w:r>
              <w:rPr>
                <w:rFonts w:hint="default" w:ascii="Times New Roman" w:hAnsi="Times New Roman" w:eastAsia="宋体" w:cs="Times New Roman"/>
                <w:b/>
                <w:bCs/>
                <w:color w:val="auto"/>
                <w:sz w:val="21"/>
                <w:szCs w:val="21"/>
                <w:lang w:val="en-US" w:eastAsia="zh-CN"/>
              </w:rPr>
              <w:t>3-</w:t>
            </w:r>
            <w:r>
              <w:rPr>
                <w:rFonts w:hint="eastAsia" w:eastAsia="宋体" w:cs="Times New Roman"/>
                <w:b/>
                <w:bCs/>
                <w:color w:val="auto"/>
                <w:sz w:val="21"/>
                <w:szCs w:val="21"/>
                <w:lang w:val="en-US" w:eastAsia="zh-CN"/>
              </w:rPr>
              <w:t>7 无组织废气排放标准</w:t>
            </w:r>
          </w:p>
          <w:tbl>
            <w:tblPr>
              <w:tblStyle w:val="30"/>
              <w:tblW w:w="8615"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6" w:type="dxa"/>
                <w:bottom w:w="0" w:type="dxa"/>
                <w:right w:w="56" w:type="dxa"/>
              </w:tblCellMar>
            </w:tblPr>
            <w:tblGrid>
              <w:gridCol w:w="995"/>
              <w:gridCol w:w="1286"/>
              <w:gridCol w:w="3240"/>
              <w:gridCol w:w="3094"/>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6" w:type="dxa"/>
                  <w:bottom w:w="0" w:type="dxa"/>
                  <w:right w:w="56" w:type="dxa"/>
                </w:tblCellMar>
              </w:tblPrEx>
              <w:trPr>
                <w:trHeight w:val="168" w:hRule="atLeast"/>
                <w:jc w:val="center"/>
              </w:trPr>
              <w:tc>
                <w:tcPr>
                  <w:tcW w:w="995"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污染物</w:t>
                  </w:r>
                </w:p>
              </w:tc>
              <w:tc>
                <w:tcPr>
                  <w:tcW w:w="1286"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eastAsia="zh-CN"/>
                    </w:rPr>
                    <w:t>排放</w:t>
                  </w:r>
                  <w:r>
                    <w:rPr>
                      <w:rFonts w:hint="eastAsia" w:cs="Times New Roman"/>
                      <w:color w:val="auto"/>
                      <w:lang w:val="en-US" w:eastAsia="zh-CN"/>
                    </w:rPr>
                    <w:t>形式</w:t>
                  </w:r>
                </w:p>
              </w:tc>
              <w:tc>
                <w:tcPr>
                  <w:tcW w:w="3240"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排放监控浓度限值</w:t>
                  </w:r>
                </w:p>
              </w:tc>
              <w:tc>
                <w:tcPr>
                  <w:tcW w:w="3094"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执行标准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6" w:type="dxa"/>
                  <w:bottom w:w="0" w:type="dxa"/>
                  <w:right w:w="56" w:type="dxa"/>
                </w:tblCellMar>
              </w:tblPrEx>
              <w:trPr>
                <w:trHeight w:val="394" w:hRule="atLeast"/>
                <w:jc w:val="center"/>
              </w:trPr>
              <w:tc>
                <w:tcPr>
                  <w:tcW w:w="995"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颗粒物</w:t>
                  </w:r>
                </w:p>
              </w:tc>
              <w:tc>
                <w:tcPr>
                  <w:tcW w:w="1286"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无组织</w:t>
                  </w:r>
                </w:p>
              </w:tc>
              <w:tc>
                <w:tcPr>
                  <w:tcW w:w="3240"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周界外浓度最高点：</w:t>
                  </w:r>
                  <w:r>
                    <w:rPr>
                      <w:rFonts w:hint="default" w:ascii="Times New Roman" w:hAnsi="Times New Roman" w:eastAsia="宋体" w:cs="Times New Roman"/>
                      <w:color w:val="auto"/>
                      <w:lang w:val="en-US" w:eastAsia="zh-CN"/>
                    </w:rPr>
                    <w:t>1.0</w:t>
                  </w:r>
                  <w:r>
                    <w:rPr>
                      <w:rFonts w:hint="default" w:ascii="Times New Roman" w:hAnsi="Times New Roman" w:eastAsia="宋体" w:cs="Times New Roman"/>
                      <w:color w:val="auto"/>
                      <w:lang w:eastAsia="zh-CN"/>
                    </w:rPr>
                    <w:t>mg/m</w:t>
                  </w:r>
                  <w:r>
                    <w:rPr>
                      <w:rFonts w:hint="default" w:ascii="Times New Roman" w:hAnsi="Times New Roman" w:eastAsia="宋体" w:cs="Times New Roman"/>
                      <w:color w:val="auto"/>
                      <w:vertAlign w:val="superscript"/>
                      <w:lang w:eastAsia="zh-CN"/>
                    </w:rPr>
                    <w:t>3</w:t>
                  </w:r>
                </w:p>
              </w:tc>
              <w:tc>
                <w:tcPr>
                  <w:tcW w:w="3094"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《大气污染物综合排放标准》（GB16297-1996）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6" w:type="dxa"/>
                  <w:bottom w:w="0" w:type="dxa"/>
                  <w:right w:w="56" w:type="dxa"/>
                </w:tblCellMar>
              </w:tblPrEx>
              <w:trPr>
                <w:trHeight w:val="394" w:hRule="atLeast"/>
                <w:jc w:val="center"/>
              </w:trPr>
              <w:tc>
                <w:tcPr>
                  <w:tcW w:w="995"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颗粒物</w:t>
                  </w:r>
                </w:p>
              </w:tc>
              <w:tc>
                <w:tcPr>
                  <w:tcW w:w="1286"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无组织</w:t>
                  </w:r>
                </w:p>
              </w:tc>
              <w:tc>
                <w:tcPr>
                  <w:tcW w:w="3240"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eastAsia" w:cs="Times New Roman"/>
                      <w:color w:val="auto"/>
                      <w:lang w:val="en-US" w:eastAsia="zh-CN"/>
                    </w:rPr>
                    <w:t>工业炉窑周边：5.0</w:t>
                  </w:r>
                  <w:r>
                    <w:rPr>
                      <w:rFonts w:hint="default" w:ascii="Times New Roman" w:hAnsi="Times New Roman" w:eastAsia="宋体" w:cs="Times New Roman"/>
                      <w:color w:val="auto"/>
                      <w:lang w:eastAsia="zh-CN"/>
                    </w:rPr>
                    <w:t>mg/m</w:t>
                  </w:r>
                  <w:r>
                    <w:rPr>
                      <w:rFonts w:hint="default" w:ascii="Times New Roman" w:hAnsi="Times New Roman" w:eastAsia="宋体" w:cs="Times New Roman"/>
                      <w:color w:val="auto"/>
                      <w:vertAlign w:val="superscript"/>
                      <w:lang w:eastAsia="zh-CN"/>
                    </w:rPr>
                    <w:t>3</w:t>
                  </w:r>
                </w:p>
              </w:tc>
              <w:tc>
                <w:tcPr>
                  <w:tcW w:w="3094" w:type="dxa"/>
                  <w:tcBorders>
                    <w:tl2br w:val="nil"/>
                    <w:tr2bl w:val="nil"/>
                  </w:tcBorders>
                  <w:noWrap w:val="0"/>
                  <w:vAlign w:val="center"/>
                </w:tcPr>
                <w:p>
                  <w:pPr>
                    <w:pStyle w:val="74"/>
                    <w:adjustRightInd w:val="0"/>
                    <w:snapToGrid w:val="0"/>
                    <w:spacing w:line="240" w:lineRule="auto"/>
                    <w:ind w:firstLine="0" w:firstLineChars="0"/>
                    <w:rPr>
                      <w:rFonts w:hint="eastAsia" w:cs="Times New Roman"/>
                      <w:color w:val="auto"/>
                      <w:lang w:val="en-US" w:eastAsia="zh-CN"/>
                    </w:rPr>
                  </w:pPr>
                  <w:r>
                    <w:rPr>
                      <w:rFonts w:hint="eastAsia" w:cs="Times New Roman"/>
                      <w:color w:val="auto"/>
                      <w:lang w:val="en-US" w:eastAsia="zh-CN"/>
                    </w:rPr>
                    <w:t>《工业炉窑大气污染物排放标准》（GB9078-1996）</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本项目运营期热风炉烟尘、SO</w:t>
            </w:r>
            <w:r>
              <w:rPr>
                <w:rFonts w:hint="default" w:ascii="Times New Roman" w:hAnsi="Times New Roman" w:eastAsia="宋体" w:cs="Times New Roman"/>
                <w:color w:val="auto"/>
                <w:sz w:val="24"/>
                <w:szCs w:val="24"/>
                <w:vertAlign w:val="subscript"/>
                <w:lang w:val="en-US" w:eastAsia="zh-CN"/>
              </w:rPr>
              <w:t>2</w:t>
            </w:r>
            <w:r>
              <w:rPr>
                <w:rFonts w:hint="default" w:ascii="Times New Roman" w:hAnsi="Times New Roman" w:eastAsia="宋体" w:cs="Times New Roman"/>
                <w:color w:val="auto"/>
                <w:sz w:val="24"/>
                <w:szCs w:val="24"/>
                <w:lang w:val="en-US" w:eastAsia="zh-CN"/>
              </w:rPr>
              <w:t>、烟气黑度排放执行《工业炉窑大气污染物排放标准》（GB9078-1996）中表2和表4二级标准。</w:t>
            </w:r>
          </w:p>
          <w:p>
            <w:pPr>
              <w:pStyle w:val="80"/>
              <w:adjustRightInd/>
              <w:snapToGrid/>
              <w:rPr>
                <w:rFonts w:hint="default" w:ascii="Times New Roman" w:hAnsi="Times New Roman" w:eastAsia="宋体" w:cs="Times New Roman"/>
                <w:b/>
                <w:bCs/>
                <w:color w:val="auto"/>
                <w:sz w:val="21"/>
                <w:szCs w:val="21"/>
              </w:rPr>
            </w:pPr>
            <w:r>
              <w:rPr>
                <w:rFonts w:hint="default" w:ascii="Times New Roman" w:hAnsi="Times New Roman" w:eastAsia="宋体" w:cs="Times New Roman"/>
                <w:b/>
                <w:bCs/>
                <w:color w:val="auto"/>
                <w:sz w:val="21"/>
                <w:szCs w:val="21"/>
              </w:rPr>
              <w:t>表</w:t>
            </w:r>
            <w:r>
              <w:rPr>
                <w:rFonts w:hint="default" w:ascii="Times New Roman" w:hAnsi="Times New Roman" w:eastAsia="宋体" w:cs="Times New Roman"/>
                <w:b/>
                <w:bCs/>
                <w:color w:val="auto"/>
                <w:sz w:val="21"/>
                <w:szCs w:val="21"/>
                <w:lang w:val="en-US" w:eastAsia="zh-CN"/>
              </w:rPr>
              <w:t>3-</w:t>
            </w:r>
            <w:r>
              <w:rPr>
                <w:rFonts w:hint="eastAsia" w:eastAsia="宋体" w:cs="Times New Roman"/>
                <w:b/>
                <w:bCs/>
                <w:color w:val="auto"/>
                <w:sz w:val="21"/>
                <w:szCs w:val="21"/>
                <w:lang w:val="en-US" w:eastAsia="zh-CN"/>
              </w:rPr>
              <w:t>8</w:t>
            </w:r>
            <w:r>
              <w:rPr>
                <w:rFonts w:hint="default" w:ascii="Times New Roman" w:hAnsi="Times New Roman" w:eastAsia="宋体" w:cs="Times New Roman"/>
                <w:b/>
                <w:bCs/>
                <w:color w:val="auto"/>
                <w:sz w:val="21"/>
                <w:szCs w:val="21"/>
                <w:lang w:val="en-US" w:eastAsia="zh-CN"/>
              </w:rPr>
              <w:t xml:space="preserve"> </w:t>
            </w:r>
            <w:r>
              <w:rPr>
                <w:rFonts w:hint="default" w:ascii="Times New Roman" w:hAnsi="Times New Roman" w:eastAsia="宋体" w:cs="Times New Roman"/>
                <w:b/>
                <w:bCs/>
                <w:color w:val="auto"/>
                <w:sz w:val="21"/>
                <w:szCs w:val="21"/>
              </w:rPr>
              <w:t>《工业炉窑大气污染物排放标准》（GB9078-1996）</w:t>
            </w:r>
          </w:p>
          <w:tbl>
            <w:tblPr>
              <w:tblStyle w:val="30"/>
              <w:tblW w:w="8615"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6" w:type="dxa"/>
                <w:bottom w:w="0" w:type="dxa"/>
                <w:right w:w="56" w:type="dxa"/>
              </w:tblCellMar>
            </w:tblPr>
            <w:tblGrid>
              <w:gridCol w:w="1440"/>
              <w:gridCol w:w="787"/>
              <w:gridCol w:w="4653"/>
              <w:gridCol w:w="173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6" w:type="dxa"/>
                  <w:bottom w:w="0" w:type="dxa"/>
                  <w:right w:w="56" w:type="dxa"/>
                </w:tblCellMar>
              </w:tblPrEx>
              <w:trPr>
                <w:trHeight w:val="180" w:hRule="atLeast"/>
                <w:jc w:val="center"/>
              </w:trPr>
              <w:tc>
                <w:tcPr>
                  <w:tcW w:w="1440"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污染物</w:t>
                  </w:r>
                </w:p>
              </w:tc>
              <w:tc>
                <w:tcPr>
                  <w:tcW w:w="787"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排放源</w:t>
                  </w:r>
                </w:p>
              </w:tc>
              <w:tc>
                <w:tcPr>
                  <w:tcW w:w="4653"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排放</w:t>
                  </w:r>
                  <w:r>
                    <w:rPr>
                      <w:rFonts w:hint="default" w:ascii="Times New Roman" w:hAnsi="Times New Roman" w:eastAsia="宋体" w:cs="Times New Roman"/>
                      <w:color w:val="auto"/>
                      <w:lang w:eastAsia="zh-CN"/>
                    </w:rPr>
                    <w:t>限值（</w:t>
                  </w:r>
                  <w:r>
                    <w:rPr>
                      <w:rFonts w:hint="default" w:ascii="Times New Roman" w:hAnsi="Times New Roman" w:eastAsia="宋体" w:cs="Times New Roman"/>
                      <w:color w:val="auto"/>
                      <w:lang w:val="en-US" w:eastAsia="zh-CN"/>
                    </w:rPr>
                    <w:t>标准级别：二级</w:t>
                  </w:r>
                  <w:r>
                    <w:rPr>
                      <w:rFonts w:hint="default" w:ascii="Times New Roman" w:hAnsi="Times New Roman" w:eastAsia="宋体" w:cs="Times New Roman"/>
                      <w:color w:val="auto"/>
                      <w:lang w:eastAsia="zh-CN"/>
                    </w:rPr>
                    <w:t>）</w:t>
                  </w:r>
                </w:p>
              </w:tc>
              <w:tc>
                <w:tcPr>
                  <w:tcW w:w="1735"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eastAsia="zh-CN"/>
                    </w:rPr>
                    <w:t>执行标准</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6" w:type="dxa"/>
                  <w:bottom w:w="0" w:type="dxa"/>
                  <w:right w:w="56" w:type="dxa"/>
                </w:tblCellMar>
              </w:tblPrEx>
              <w:trPr>
                <w:trHeight w:val="343" w:hRule="atLeast"/>
                <w:jc w:val="center"/>
              </w:trPr>
              <w:tc>
                <w:tcPr>
                  <w:tcW w:w="1440"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颗粒物</w:t>
                  </w:r>
                </w:p>
              </w:tc>
              <w:tc>
                <w:tcPr>
                  <w:tcW w:w="787" w:type="dxa"/>
                  <w:vMerge w:val="restart"/>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有组织</w:t>
                  </w:r>
                </w:p>
              </w:tc>
              <w:tc>
                <w:tcPr>
                  <w:tcW w:w="4653"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窑炉类别：干燥炉、窑</w:t>
                  </w:r>
                </w:p>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烟（粉）尘浓度：200mg/m</w:t>
                  </w:r>
                  <w:r>
                    <w:rPr>
                      <w:rFonts w:hint="default" w:ascii="Times New Roman" w:hAnsi="Times New Roman" w:eastAsia="宋体" w:cs="Times New Roman"/>
                      <w:color w:val="auto"/>
                      <w:vertAlign w:val="superscript"/>
                      <w:lang w:val="en-US" w:eastAsia="zh-CN"/>
                    </w:rPr>
                    <w:t>3</w:t>
                  </w:r>
                </w:p>
              </w:tc>
              <w:tc>
                <w:tcPr>
                  <w:tcW w:w="1735" w:type="dxa"/>
                  <w:vMerge w:val="restart"/>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《工业炉窑大气污染物排放标准》（GB9078-1996）</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6" w:type="dxa"/>
                  <w:bottom w:w="0" w:type="dxa"/>
                  <w:right w:w="56" w:type="dxa"/>
                </w:tblCellMar>
              </w:tblPrEx>
              <w:trPr>
                <w:trHeight w:val="193" w:hRule="atLeast"/>
                <w:jc w:val="center"/>
              </w:trPr>
              <w:tc>
                <w:tcPr>
                  <w:tcW w:w="1440"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烟气黑度</w:t>
                  </w:r>
                </w:p>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（林格曼级）</w:t>
                  </w:r>
                </w:p>
              </w:tc>
              <w:tc>
                <w:tcPr>
                  <w:tcW w:w="787" w:type="dxa"/>
                  <w:vMerge w:val="continue"/>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p>
              </w:tc>
              <w:tc>
                <w:tcPr>
                  <w:tcW w:w="4653"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窑炉类别：干燥炉、窑</w:t>
                  </w:r>
                </w:p>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烟气黑度：1</w:t>
                  </w:r>
                </w:p>
              </w:tc>
              <w:tc>
                <w:tcPr>
                  <w:tcW w:w="1735" w:type="dxa"/>
                  <w:vMerge w:val="continue"/>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6" w:type="dxa"/>
                  <w:bottom w:w="0" w:type="dxa"/>
                  <w:right w:w="56" w:type="dxa"/>
                </w:tblCellMar>
              </w:tblPrEx>
              <w:trPr>
                <w:trHeight w:val="90" w:hRule="atLeast"/>
                <w:jc w:val="center"/>
              </w:trPr>
              <w:tc>
                <w:tcPr>
                  <w:tcW w:w="1440"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二氧化硫</w:t>
                  </w:r>
                </w:p>
              </w:tc>
              <w:tc>
                <w:tcPr>
                  <w:tcW w:w="787" w:type="dxa"/>
                  <w:vMerge w:val="continue"/>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p>
              </w:tc>
              <w:tc>
                <w:tcPr>
                  <w:tcW w:w="4653" w:type="dxa"/>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窑炉类别：燃煤（油）炉、窑</w:t>
                  </w:r>
                </w:p>
                <w:p>
                  <w:pPr>
                    <w:pStyle w:val="74"/>
                    <w:adjustRightInd w:val="0"/>
                    <w:snapToGrid w:val="0"/>
                    <w:spacing w:line="240" w:lineRule="auto"/>
                    <w:ind w:firstLine="0" w:firstLineChars="0"/>
                    <w:rPr>
                      <w:rFonts w:hint="default" w:ascii="Times New Roman" w:hAnsi="Times New Roman" w:eastAsia="宋体" w:cs="Times New Roman"/>
                      <w:color w:val="auto"/>
                      <w:lang w:eastAsia="zh-CN"/>
                    </w:rPr>
                  </w:pPr>
                  <w:r>
                    <w:rPr>
                      <w:rFonts w:hint="default" w:ascii="Times New Roman" w:hAnsi="Times New Roman" w:eastAsia="宋体" w:cs="Times New Roman"/>
                      <w:color w:val="auto"/>
                      <w:lang w:val="en-US" w:eastAsia="zh-CN"/>
                    </w:rPr>
                    <w:t>二氧化硫排放浓度：850mg/m</w:t>
                  </w:r>
                  <w:r>
                    <w:rPr>
                      <w:rFonts w:hint="default" w:ascii="Times New Roman" w:hAnsi="Times New Roman" w:eastAsia="宋体" w:cs="Times New Roman"/>
                      <w:color w:val="auto"/>
                      <w:vertAlign w:val="superscript"/>
                      <w:lang w:val="en-US" w:eastAsia="zh-CN"/>
                    </w:rPr>
                    <w:t>3</w:t>
                  </w:r>
                </w:p>
              </w:tc>
              <w:tc>
                <w:tcPr>
                  <w:tcW w:w="1735" w:type="dxa"/>
                  <w:vMerge w:val="continue"/>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56" w:type="dxa"/>
                  <w:bottom w:w="0" w:type="dxa"/>
                  <w:right w:w="56" w:type="dxa"/>
                </w:tblCellMar>
              </w:tblPrEx>
              <w:trPr>
                <w:trHeight w:val="0" w:hRule="atLeast"/>
                <w:jc w:val="center"/>
              </w:trPr>
              <w:tc>
                <w:tcPr>
                  <w:tcW w:w="8615" w:type="dxa"/>
                  <w:gridSpan w:val="4"/>
                  <w:tcBorders>
                    <w:tl2br w:val="nil"/>
                    <w:tr2bl w:val="nil"/>
                  </w:tcBorders>
                  <w:noWrap w:val="0"/>
                  <w:vAlign w:val="center"/>
                </w:tcPr>
                <w:p>
                  <w:pPr>
                    <w:pStyle w:val="74"/>
                    <w:adjustRightInd w:val="0"/>
                    <w:snapToGrid w:val="0"/>
                    <w:spacing w:line="240" w:lineRule="auto"/>
                    <w:ind w:firstLine="0" w:firstLineChars="0"/>
                    <w:rPr>
                      <w:rFonts w:hint="default" w:ascii="Times New Roman" w:hAnsi="Times New Roman" w:eastAsia="宋体" w:cs="Times New Roman"/>
                      <w:color w:val="auto"/>
                      <w:lang w:val="en-US" w:eastAsia="zh-CN"/>
                    </w:rPr>
                  </w:pPr>
                  <w:r>
                    <w:rPr>
                      <w:rFonts w:hint="default" w:ascii="Times New Roman" w:hAnsi="Times New Roman" w:eastAsia="宋体" w:cs="Times New Roman"/>
                      <w:color w:val="auto"/>
                      <w:lang w:val="en-US" w:eastAsia="zh-CN"/>
                    </w:rPr>
                    <w:t>烟囱最低允许高度15m</w:t>
                  </w:r>
                </w:p>
              </w:tc>
            </w:tr>
          </w:tbl>
          <w:p>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噪声排放标准</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本项目施工期噪声执行</w:t>
            </w:r>
            <w:r>
              <w:rPr>
                <w:rFonts w:hint="eastAsia" w:cs="宋体"/>
                <w:color w:val="auto"/>
                <w:sz w:val="24"/>
                <w:szCs w:val="24"/>
              </w:rPr>
              <w:t>《</w:t>
            </w:r>
            <w:r>
              <w:rPr>
                <w:rFonts w:hint="eastAsia" w:cs="宋体"/>
                <w:color w:val="auto"/>
                <w:sz w:val="24"/>
                <w:szCs w:val="24"/>
                <w:lang w:val="en-US" w:eastAsia="zh-CN"/>
              </w:rPr>
              <w:t>建筑</w:t>
            </w:r>
            <w:r>
              <w:rPr>
                <w:rFonts w:hint="eastAsia" w:cs="宋体"/>
                <w:color w:val="auto"/>
                <w:sz w:val="24"/>
                <w:szCs w:val="24"/>
              </w:rPr>
              <w:t>施工噪声排放标准》（</w:t>
            </w:r>
            <w:r>
              <w:rPr>
                <w:rFonts w:hint="eastAsia" w:cs="宋体"/>
                <w:color w:val="auto"/>
                <w:sz w:val="24"/>
                <w:szCs w:val="24"/>
                <w:lang w:eastAsia="zh-CN"/>
              </w:rPr>
              <w:t>GB 12523</w:t>
            </w:r>
            <w:r>
              <w:rPr>
                <w:rFonts w:hint="eastAsia" w:cs="宋体"/>
                <w:color w:val="auto"/>
                <w:sz w:val="24"/>
                <w:szCs w:val="24"/>
              </w:rPr>
              <w:t>-20</w:t>
            </w:r>
            <w:r>
              <w:rPr>
                <w:rFonts w:hint="eastAsia" w:cs="宋体"/>
                <w:color w:val="auto"/>
                <w:sz w:val="24"/>
                <w:szCs w:val="24"/>
                <w:lang w:val="en-US" w:eastAsia="zh-CN"/>
              </w:rPr>
              <w:t>25</w:t>
            </w:r>
            <w:r>
              <w:rPr>
                <w:rFonts w:hint="eastAsia" w:cs="宋体"/>
                <w:color w:val="auto"/>
                <w:sz w:val="24"/>
                <w:szCs w:val="24"/>
              </w:rPr>
              <w:t>）</w:t>
            </w:r>
            <w:r>
              <w:rPr>
                <w:rFonts w:hint="eastAsia" w:cs="宋体"/>
                <w:color w:val="auto"/>
                <w:sz w:val="24"/>
                <w:szCs w:val="24"/>
                <w:lang w:eastAsia="zh-CN"/>
              </w:rPr>
              <w:t>。</w:t>
            </w:r>
            <w:r>
              <w:rPr>
                <w:rFonts w:hint="default" w:ascii="Times New Roman" w:hAnsi="Times New Roman" w:eastAsia="宋体" w:cs="Times New Roman"/>
                <w:color w:val="auto"/>
                <w:sz w:val="24"/>
                <w:szCs w:val="24"/>
                <w:lang w:val="en-US" w:eastAsia="zh-CN"/>
              </w:rPr>
              <w:t>本项目运营期</w:t>
            </w:r>
            <w:r>
              <w:rPr>
                <w:rFonts w:hint="eastAsia" w:cs="Times New Roman"/>
                <w:color w:val="auto"/>
                <w:sz w:val="24"/>
                <w:szCs w:val="24"/>
                <w:lang w:val="en-US" w:eastAsia="zh-CN"/>
              </w:rPr>
              <w:t>厂界</w:t>
            </w:r>
            <w:r>
              <w:rPr>
                <w:rFonts w:hint="default" w:ascii="Times New Roman" w:hAnsi="Times New Roman" w:eastAsia="宋体" w:cs="Times New Roman"/>
                <w:color w:val="auto"/>
                <w:sz w:val="24"/>
                <w:szCs w:val="24"/>
                <w:lang w:val="en-US" w:eastAsia="zh-CN"/>
              </w:rPr>
              <w:t>噪声执行《工业企业厂界环境噪声排放标准》</w:t>
            </w:r>
            <w:r>
              <w:rPr>
                <w:rFonts w:hint="eastAsia" w:cs="Times New Roman"/>
                <w:color w:val="auto"/>
                <w:sz w:val="24"/>
                <w:szCs w:val="24"/>
                <w:lang w:val="en-US" w:eastAsia="zh-CN"/>
              </w:rPr>
              <w:t>（GB 12348-2008）</w:t>
            </w:r>
            <w:r>
              <w:rPr>
                <w:rFonts w:hint="default" w:ascii="Times New Roman" w:hAnsi="Times New Roman" w:eastAsia="宋体" w:cs="Times New Roman"/>
                <w:color w:val="auto"/>
                <w:sz w:val="24"/>
                <w:szCs w:val="24"/>
                <w:lang w:val="en-US" w:eastAsia="zh-CN"/>
              </w:rPr>
              <w:t>表1中</w:t>
            </w:r>
            <w:r>
              <w:rPr>
                <w:rFonts w:hint="eastAsia" w:ascii="Times New Roman" w:hAnsi="Times New Roman" w:eastAsia="宋体" w:cs="Times New Roman"/>
                <w:color w:val="auto"/>
                <w:sz w:val="24"/>
                <w:szCs w:val="24"/>
                <w:lang w:val="en-US" w:eastAsia="zh-CN"/>
              </w:rPr>
              <w:t>2</w:t>
            </w:r>
            <w:r>
              <w:rPr>
                <w:rFonts w:hint="default" w:ascii="Times New Roman" w:hAnsi="Times New Roman" w:eastAsia="宋体" w:cs="Times New Roman"/>
                <w:color w:val="auto"/>
                <w:sz w:val="24"/>
                <w:szCs w:val="24"/>
                <w:lang w:val="en-US" w:eastAsia="zh-CN"/>
              </w:rPr>
              <w:t>类标准</w:t>
            </w:r>
            <w:r>
              <w:rPr>
                <w:rFonts w:hint="eastAsia" w:cs="Times New Roman"/>
                <w:color w:val="auto"/>
                <w:sz w:val="24"/>
                <w:szCs w:val="24"/>
                <w:lang w:val="en-US" w:eastAsia="zh-CN"/>
              </w:rPr>
              <w:t>。声环境敏感目标执行《声环境质量标准》（GB3096-2008）中2类标准。</w:t>
            </w:r>
          </w:p>
          <w:p>
            <w:pPr>
              <w:pStyle w:val="80"/>
              <w:adjustRightInd/>
              <w:snapToGrid/>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表3-</w:t>
            </w:r>
            <w:r>
              <w:rPr>
                <w:rFonts w:hint="eastAsia" w:eastAsia="宋体" w:cs="Times New Roman"/>
                <w:b/>
                <w:bCs/>
                <w:color w:val="auto"/>
                <w:sz w:val="21"/>
                <w:szCs w:val="21"/>
                <w:lang w:val="en-US" w:eastAsia="zh-CN"/>
              </w:rPr>
              <w:t>9 噪声排放标准</w:t>
            </w:r>
          </w:p>
          <w:tbl>
            <w:tblPr>
              <w:tblStyle w:val="30"/>
              <w:tblW w:w="8615"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5445"/>
              <w:gridCol w:w="1584"/>
              <w:gridCol w:w="1586"/>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445" w:type="dxa"/>
                  <w:tcBorders>
                    <w:tl2br w:val="nil"/>
                    <w:tr2bl w:val="nil"/>
                  </w:tcBorders>
                  <w:noWrap w:val="0"/>
                  <w:vAlign w:val="center"/>
                </w:tcPr>
                <w:p>
                  <w:pPr>
                    <w:spacing w:line="320" w:lineRule="exact"/>
                    <w:jc w:val="center"/>
                    <w:rPr>
                      <w:rFonts w:hint="default" w:ascii="Times New Roman" w:hAnsi="Times New Roman" w:eastAsia="宋体" w:cs="Times New Roman"/>
                      <w:color w:val="auto"/>
                      <w:spacing w:val="5"/>
                      <w:szCs w:val="21"/>
                    </w:rPr>
                  </w:pPr>
                  <w:r>
                    <w:rPr>
                      <w:rFonts w:hint="default" w:ascii="Times New Roman" w:hAnsi="Times New Roman" w:eastAsia="宋体" w:cs="Times New Roman"/>
                      <w:color w:val="auto"/>
                      <w:spacing w:val="5"/>
                      <w:szCs w:val="21"/>
                    </w:rPr>
                    <w:t>项目</w:t>
                  </w:r>
                </w:p>
              </w:tc>
              <w:tc>
                <w:tcPr>
                  <w:tcW w:w="1584" w:type="dxa"/>
                  <w:tcBorders>
                    <w:tl2br w:val="nil"/>
                    <w:tr2bl w:val="nil"/>
                  </w:tcBorders>
                  <w:noWrap w:val="0"/>
                  <w:vAlign w:val="center"/>
                </w:tcPr>
                <w:p>
                  <w:pPr>
                    <w:spacing w:line="320" w:lineRule="exact"/>
                    <w:jc w:val="center"/>
                    <w:rPr>
                      <w:rFonts w:hint="default" w:ascii="Times New Roman" w:hAnsi="Times New Roman" w:eastAsia="宋体" w:cs="Times New Roman"/>
                      <w:color w:val="auto"/>
                      <w:spacing w:val="5"/>
                      <w:szCs w:val="21"/>
                    </w:rPr>
                  </w:pPr>
                  <w:r>
                    <w:rPr>
                      <w:rFonts w:hint="default" w:ascii="Times New Roman" w:hAnsi="Times New Roman" w:eastAsia="宋体" w:cs="Times New Roman"/>
                      <w:color w:val="auto"/>
                      <w:spacing w:val="5"/>
                      <w:szCs w:val="21"/>
                    </w:rPr>
                    <w:t>昼间</w:t>
                  </w:r>
                </w:p>
              </w:tc>
              <w:tc>
                <w:tcPr>
                  <w:tcW w:w="1586" w:type="dxa"/>
                  <w:tcBorders>
                    <w:tl2br w:val="nil"/>
                    <w:tr2bl w:val="nil"/>
                  </w:tcBorders>
                  <w:noWrap w:val="0"/>
                  <w:vAlign w:val="center"/>
                </w:tcPr>
                <w:p>
                  <w:pPr>
                    <w:spacing w:line="320" w:lineRule="exact"/>
                    <w:jc w:val="center"/>
                    <w:rPr>
                      <w:rFonts w:hint="default" w:ascii="Times New Roman" w:hAnsi="Times New Roman" w:eastAsia="宋体" w:cs="Times New Roman"/>
                      <w:color w:val="auto"/>
                      <w:spacing w:val="5"/>
                      <w:szCs w:val="21"/>
                    </w:rPr>
                  </w:pPr>
                  <w:r>
                    <w:rPr>
                      <w:rFonts w:hint="default" w:ascii="Times New Roman" w:hAnsi="Times New Roman" w:eastAsia="宋体" w:cs="Times New Roman"/>
                      <w:color w:val="auto"/>
                      <w:spacing w:val="5"/>
                      <w:szCs w:val="21"/>
                    </w:rPr>
                    <w:t>夜间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445" w:type="dxa"/>
                  <w:tcBorders>
                    <w:tl2br w:val="nil"/>
                    <w:tr2bl w:val="nil"/>
                  </w:tcBorders>
                  <w:noWrap w:val="0"/>
                  <w:vAlign w:val="center"/>
                </w:tcPr>
                <w:p>
                  <w:pPr>
                    <w:spacing w:line="320" w:lineRule="exact"/>
                    <w:jc w:val="center"/>
                    <w:rPr>
                      <w:rFonts w:hint="default"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《工业企业厂界环境噪声排放标准》</w:t>
                  </w:r>
                  <w:r>
                    <w:rPr>
                      <w:rFonts w:hint="eastAsia" w:cs="Times New Roman"/>
                      <w:color w:val="auto"/>
                      <w:kern w:val="0"/>
                      <w:szCs w:val="21"/>
                      <w:lang w:eastAsia="zh-CN"/>
                    </w:rPr>
                    <w:t>（</w:t>
                  </w:r>
                  <w:r>
                    <w:rPr>
                      <w:rFonts w:hint="default" w:ascii="Times New Roman" w:hAnsi="Times New Roman" w:eastAsia="宋体" w:cs="Times New Roman"/>
                      <w:color w:val="auto"/>
                      <w:kern w:val="0"/>
                      <w:szCs w:val="21"/>
                    </w:rPr>
                    <w:t>GB12348-2008)</w:t>
                  </w:r>
                </w:p>
              </w:tc>
              <w:tc>
                <w:tcPr>
                  <w:tcW w:w="1584" w:type="dxa"/>
                  <w:tcBorders>
                    <w:tl2br w:val="nil"/>
                    <w:tr2bl w:val="nil"/>
                  </w:tcBorders>
                  <w:noWrap w:val="0"/>
                  <w:vAlign w:val="center"/>
                </w:tcPr>
                <w:p>
                  <w:pPr>
                    <w:spacing w:line="320" w:lineRule="exact"/>
                    <w:jc w:val="center"/>
                    <w:rPr>
                      <w:rFonts w:hint="default" w:ascii="Times New Roman" w:hAnsi="Times New Roman" w:eastAsia="宋体" w:cs="Times New Roman"/>
                      <w:color w:val="auto"/>
                      <w:spacing w:val="5"/>
                      <w:szCs w:val="21"/>
                      <w:lang w:val="en-US" w:eastAsia="zh-CN"/>
                    </w:rPr>
                  </w:pPr>
                  <w:r>
                    <w:rPr>
                      <w:rFonts w:hint="eastAsia" w:ascii="Times New Roman" w:hAnsi="Times New Roman" w:eastAsia="宋体" w:cs="Times New Roman"/>
                      <w:color w:val="auto"/>
                      <w:spacing w:val="5"/>
                      <w:szCs w:val="21"/>
                      <w:lang w:val="en-US" w:eastAsia="zh-CN"/>
                    </w:rPr>
                    <w:t>60</w:t>
                  </w:r>
                  <w:r>
                    <w:rPr>
                      <w:rFonts w:hint="default" w:ascii="Times New Roman" w:hAnsi="Times New Roman" w:eastAsia="宋体" w:cs="Times New Roman"/>
                      <w:color w:val="auto"/>
                      <w:spacing w:val="5"/>
                      <w:szCs w:val="21"/>
                      <w:lang w:val="en-US" w:eastAsia="zh-CN"/>
                    </w:rPr>
                    <w:t>dB（A）</w:t>
                  </w:r>
                </w:p>
              </w:tc>
              <w:tc>
                <w:tcPr>
                  <w:tcW w:w="1586" w:type="dxa"/>
                  <w:tcBorders>
                    <w:tl2br w:val="nil"/>
                    <w:tr2bl w:val="nil"/>
                  </w:tcBorders>
                  <w:noWrap w:val="0"/>
                  <w:vAlign w:val="center"/>
                </w:tcPr>
                <w:p>
                  <w:pPr>
                    <w:spacing w:line="320" w:lineRule="exact"/>
                    <w:jc w:val="center"/>
                    <w:rPr>
                      <w:rFonts w:hint="default" w:ascii="Times New Roman" w:hAnsi="Times New Roman" w:eastAsia="宋体" w:cs="Times New Roman"/>
                      <w:color w:val="auto"/>
                      <w:spacing w:val="5"/>
                      <w:szCs w:val="21"/>
                      <w:lang w:val="en-US" w:eastAsia="zh-CN"/>
                    </w:rPr>
                  </w:pPr>
                  <w:r>
                    <w:rPr>
                      <w:rFonts w:hint="eastAsia" w:ascii="Times New Roman" w:hAnsi="Times New Roman" w:eastAsia="宋体" w:cs="Times New Roman"/>
                      <w:color w:val="auto"/>
                      <w:spacing w:val="5"/>
                      <w:szCs w:val="21"/>
                      <w:lang w:val="en-US" w:eastAsia="zh-CN"/>
                    </w:rPr>
                    <w:t>50</w:t>
                  </w:r>
                  <w:r>
                    <w:rPr>
                      <w:rFonts w:hint="default" w:ascii="Times New Roman" w:hAnsi="Times New Roman" w:eastAsia="宋体" w:cs="Times New Roman"/>
                      <w:color w:val="auto"/>
                      <w:spacing w:val="5"/>
                      <w:szCs w:val="21"/>
                      <w:lang w:val="en-US" w:eastAsia="zh-CN"/>
                    </w:rPr>
                    <w:t>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445" w:type="dxa"/>
                  <w:tcBorders>
                    <w:tl2br w:val="nil"/>
                    <w:tr2bl w:val="nil"/>
                  </w:tcBorders>
                  <w:noWrap w:val="0"/>
                  <w:vAlign w:val="center"/>
                </w:tcPr>
                <w:p>
                  <w:pPr>
                    <w:spacing w:line="320" w:lineRule="exact"/>
                    <w:jc w:val="center"/>
                    <w:rPr>
                      <w:rFonts w:hint="default" w:ascii="Times New Roman" w:hAnsi="Times New Roman" w:eastAsia="宋体" w:cs="Times New Roman"/>
                      <w:color w:val="auto"/>
                      <w:kern w:val="0"/>
                      <w:szCs w:val="21"/>
                    </w:rPr>
                  </w:pPr>
                  <w:r>
                    <w:rPr>
                      <w:rFonts w:hint="eastAsia" w:ascii="Times New Roman" w:hAnsi="Times New Roman" w:eastAsia="宋体" w:cs="Times New Roman"/>
                      <w:color w:val="auto"/>
                      <w:kern w:val="0"/>
                      <w:szCs w:val="21"/>
                    </w:rPr>
                    <w:t>《建筑施工噪声排放标准》（GB12523-20</w:t>
                  </w:r>
                  <w:r>
                    <w:rPr>
                      <w:rFonts w:hint="eastAsia" w:ascii="Times New Roman" w:hAnsi="Times New Roman" w:eastAsia="宋体" w:cs="Times New Roman"/>
                      <w:color w:val="auto"/>
                      <w:kern w:val="0"/>
                      <w:szCs w:val="21"/>
                      <w:lang w:val="en-US" w:eastAsia="zh-CN"/>
                    </w:rPr>
                    <w:t>25</w:t>
                  </w:r>
                  <w:r>
                    <w:rPr>
                      <w:rFonts w:hint="eastAsia" w:ascii="Times New Roman" w:hAnsi="Times New Roman" w:eastAsia="宋体" w:cs="Times New Roman"/>
                      <w:color w:val="auto"/>
                      <w:kern w:val="0"/>
                      <w:szCs w:val="21"/>
                    </w:rPr>
                    <w:t>）</w:t>
                  </w:r>
                </w:p>
              </w:tc>
              <w:tc>
                <w:tcPr>
                  <w:tcW w:w="1584" w:type="dxa"/>
                  <w:tcBorders>
                    <w:tl2br w:val="nil"/>
                    <w:tr2bl w:val="nil"/>
                  </w:tcBorders>
                  <w:noWrap w:val="0"/>
                  <w:vAlign w:val="center"/>
                </w:tcPr>
                <w:p>
                  <w:pPr>
                    <w:spacing w:line="320" w:lineRule="exact"/>
                    <w:jc w:val="center"/>
                    <w:rPr>
                      <w:rFonts w:hint="eastAsia" w:ascii="Times New Roman" w:hAnsi="Times New Roman" w:eastAsia="宋体" w:cs="Times New Roman"/>
                      <w:color w:val="auto"/>
                      <w:kern w:val="0"/>
                      <w:szCs w:val="21"/>
                      <w:lang w:val="en-US" w:eastAsia="zh-CN"/>
                    </w:rPr>
                  </w:pPr>
                  <w:r>
                    <w:rPr>
                      <w:rFonts w:hint="eastAsia" w:ascii="Times New Roman" w:hAnsi="Times New Roman" w:eastAsia="宋体" w:cs="Times New Roman"/>
                      <w:color w:val="auto"/>
                      <w:kern w:val="0"/>
                      <w:szCs w:val="21"/>
                      <w:lang w:val="en-US" w:eastAsia="zh-CN"/>
                    </w:rPr>
                    <w:t>70</w:t>
                  </w:r>
                  <w:r>
                    <w:rPr>
                      <w:rFonts w:hint="default" w:ascii="Times New Roman" w:hAnsi="Times New Roman" w:eastAsia="宋体" w:cs="Times New Roman"/>
                      <w:color w:val="auto"/>
                      <w:kern w:val="0"/>
                      <w:szCs w:val="21"/>
                      <w:lang w:val="en-US" w:eastAsia="zh-CN"/>
                    </w:rPr>
                    <w:t>dB（A）</w:t>
                  </w:r>
                </w:p>
              </w:tc>
              <w:tc>
                <w:tcPr>
                  <w:tcW w:w="1586" w:type="dxa"/>
                  <w:tcBorders>
                    <w:tl2br w:val="nil"/>
                    <w:tr2bl w:val="nil"/>
                  </w:tcBorders>
                  <w:noWrap w:val="0"/>
                  <w:vAlign w:val="center"/>
                </w:tcPr>
                <w:p>
                  <w:pPr>
                    <w:spacing w:line="320" w:lineRule="exact"/>
                    <w:jc w:val="center"/>
                    <w:rPr>
                      <w:rFonts w:hint="eastAsia" w:ascii="Times New Roman" w:hAnsi="Times New Roman" w:eastAsia="宋体" w:cs="Times New Roman"/>
                      <w:color w:val="auto"/>
                      <w:spacing w:val="5"/>
                      <w:szCs w:val="21"/>
                      <w:lang w:val="en-US" w:eastAsia="zh-CN"/>
                    </w:rPr>
                  </w:pPr>
                  <w:r>
                    <w:rPr>
                      <w:rFonts w:hint="eastAsia" w:ascii="Times New Roman" w:hAnsi="Times New Roman" w:eastAsia="宋体" w:cs="Times New Roman"/>
                      <w:color w:val="auto"/>
                      <w:spacing w:val="5"/>
                      <w:szCs w:val="21"/>
                      <w:lang w:val="en-US" w:eastAsia="zh-CN"/>
                    </w:rPr>
                    <w:t>55</w:t>
                  </w:r>
                  <w:r>
                    <w:rPr>
                      <w:rFonts w:hint="default" w:ascii="Times New Roman" w:hAnsi="Times New Roman" w:eastAsia="宋体" w:cs="Times New Roman"/>
                      <w:color w:val="auto"/>
                      <w:spacing w:val="5"/>
                      <w:szCs w:val="21"/>
                      <w:lang w:val="en-US" w:eastAsia="zh-CN"/>
                    </w:rPr>
                    <w:t>dB（A）</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5445" w:type="dxa"/>
                  <w:tcBorders>
                    <w:tl2br w:val="nil"/>
                    <w:tr2bl w:val="nil"/>
                  </w:tcBorders>
                  <w:noWrap w:val="0"/>
                  <w:vAlign w:val="center"/>
                </w:tcPr>
                <w:p>
                  <w:pPr>
                    <w:spacing w:line="320" w:lineRule="exact"/>
                    <w:jc w:val="center"/>
                    <w:rPr>
                      <w:rFonts w:hint="eastAsia" w:ascii="Times New Roman" w:hAnsi="Times New Roman" w:eastAsia="宋体" w:cs="Times New Roman"/>
                      <w:color w:val="auto"/>
                      <w:kern w:val="0"/>
                      <w:szCs w:val="21"/>
                    </w:rPr>
                  </w:pPr>
                  <w:r>
                    <w:rPr>
                      <w:rFonts w:hint="default" w:ascii="Times New Roman" w:hAnsi="Times New Roman" w:eastAsia="宋体" w:cs="Times New Roman"/>
                      <w:color w:val="auto"/>
                      <w:kern w:val="0"/>
                      <w:szCs w:val="21"/>
                    </w:rPr>
                    <w:t>《声环境质量标准》（GB3096-2008）</w:t>
                  </w:r>
                  <w:r>
                    <w:rPr>
                      <w:rFonts w:hint="eastAsia" w:cs="Times New Roman"/>
                      <w:color w:val="auto"/>
                      <w:kern w:val="0"/>
                      <w:szCs w:val="21"/>
                      <w:lang w:val="en-US" w:eastAsia="zh-CN"/>
                    </w:rPr>
                    <w:t>中1类标准</w:t>
                  </w:r>
                </w:p>
              </w:tc>
              <w:tc>
                <w:tcPr>
                  <w:tcW w:w="1584" w:type="dxa"/>
                  <w:tcBorders>
                    <w:tl2br w:val="nil"/>
                    <w:tr2bl w:val="nil"/>
                  </w:tcBorders>
                  <w:noWrap w:val="0"/>
                  <w:vAlign w:val="center"/>
                </w:tcPr>
                <w:p>
                  <w:pPr>
                    <w:spacing w:line="320" w:lineRule="exact"/>
                    <w:jc w:val="center"/>
                    <w:rPr>
                      <w:rFonts w:hint="eastAsia" w:ascii="Times New Roman" w:hAnsi="Times New Roman" w:eastAsia="宋体" w:cs="Times New Roman"/>
                      <w:color w:val="auto"/>
                      <w:kern w:val="0"/>
                      <w:szCs w:val="21"/>
                      <w:lang w:val="en-US" w:eastAsia="zh-CN"/>
                    </w:rPr>
                  </w:pPr>
                  <w:r>
                    <w:rPr>
                      <w:rFonts w:hint="eastAsia" w:cs="Times New Roman"/>
                      <w:color w:val="auto"/>
                      <w:kern w:val="0"/>
                      <w:szCs w:val="21"/>
                      <w:lang w:val="en-US" w:eastAsia="zh-CN"/>
                    </w:rPr>
                    <w:t>55</w:t>
                  </w:r>
                  <w:r>
                    <w:rPr>
                      <w:rFonts w:hint="default" w:ascii="Times New Roman" w:hAnsi="Times New Roman" w:eastAsia="宋体" w:cs="Times New Roman"/>
                      <w:color w:val="auto"/>
                      <w:kern w:val="0"/>
                      <w:szCs w:val="21"/>
                      <w:lang w:val="en-US" w:eastAsia="zh-CN"/>
                    </w:rPr>
                    <w:t>dB（A）</w:t>
                  </w:r>
                </w:p>
              </w:tc>
              <w:tc>
                <w:tcPr>
                  <w:tcW w:w="1586" w:type="dxa"/>
                  <w:tcBorders>
                    <w:tl2br w:val="nil"/>
                    <w:tr2bl w:val="nil"/>
                  </w:tcBorders>
                  <w:noWrap w:val="0"/>
                  <w:vAlign w:val="center"/>
                </w:tcPr>
                <w:p>
                  <w:pPr>
                    <w:spacing w:line="320" w:lineRule="exact"/>
                    <w:jc w:val="center"/>
                    <w:rPr>
                      <w:rFonts w:hint="eastAsia" w:ascii="Times New Roman" w:hAnsi="Times New Roman" w:eastAsia="宋体" w:cs="Times New Roman"/>
                      <w:color w:val="auto"/>
                      <w:spacing w:val="5"/>
                      <w:szCs w:val="21"/>
                      <w:lang w:val="en-US" w:eastAsia="zh-CN"/>
                    </w:rPr>
                  </w:pPr>
                  <w:r>
                    <w:rPr>
                      <w:rFonts w:hint="eastAsia" w:cs="Times New Roman"/>
                      <w:color w:val="auto"/>
                      <w:spacing w:val="5"/>
                      <w:szCs w:val="21"/>
                      <w:lang w:val="en-US" w:eastAsia="zh-CN"/>
                    </w:rPr>
                    <w:t>45</w:t>
                  </w:r>
                  <w:r>
                    <w:rPr>
                      <w:rFonts w:hint="default" w:ascii="Times New Roman" w:hAnsi="Times New Roman" w:eastAsia="宋体" w:cs="Times New Roman"/>
                      <w:color w:val="auto"/>
                      <w:spacing w:val="5"/>
                      <w:szCs w:val="21"/>
                      <w:lang w:val="en-US" w:eastAsia="zh-CN"/>
                    </w:rPr>
                    <w:t>dB（A）</w:t>
                  </w:r>
                </w:p>
              </w:tc>
            </w:tr>
          </w:tbl>
          <w:p>
            <w:pPr>
              <w:keepNext w:val="0"/>
              <w:keepLines w:val="0"/>
              <w:pageBreakBefore w:val="0"/>
              <w:widowControl w:val="0"/>
              <w:numPr>
                <w:ilvl w:val="0"/>
                <w:numId w:val="4"/>
              </w:numPr>
              <w:kinsoku/>
              <w:wordWrap/>
              <w:overflowPunct/>
              <w:topLinePunct w:val="0"/>
              <w:autoSpaceDE/>
              <w:autoSpaceDN/>
              <w:bidi w:val="0"/>
              <w:adjustRightInd w:val="0"/>
              <w:snapToGrid w:val="0"/>
              <w:spacing w:line="360" w:lineRule="auto"/>
              <w:ind w:firstLine="482" w:firstLineChars="200"/>
              <w:jc w:val="both"/>
              <w:textAlignment w:val="auto"/>
              <w:rPr>
                <w:rFonts w:hint="default" w:ascii="Times New Roman" w:hAnsi="Times New Roman" w:eastAsia="宋体" w:cs="Times New Roman"/>
                <w:b/>
                <w:bCs/>
                <w:color w:val="auto"/>
                <w:sz w:val="24"/>
                <w:szCs w:val="24"/>
                <w:lang w:val="en-US" w:eastAsia="zh-CN"/>
              </w:rPr>
            </w:pPr>
            <w:r>
              <w:rPr>
                <w:rFonts w:hint="default" w:ascii="Times New Roman" w:hAnsi="Times New Roman" w:eastAsia="宋体" w:cs="Times New Roman"/>
                <w:b/>
                <w:bCs/>
                <w:color w:val="auto"/>
                <w:sz w:val="24"/>
                <w:szCs w:val="24"/>
                <w:lang w:val="en-US" w:eastAsia="zh-CN"/>
              </w:rPr>
              <w:t>固体废物排放标准</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jc w:val="left"/>
              <w:textAlignment w:val="auto"/>
              <w:rPr>
                <w:rFonts w:hint="default" w:ascii="Times New Roman" w:hAnsi="Times New Roman" w:cs="Times New Roman"/>
                <w:color w:val="auto"/>
                <w:lang w:val="en-US" w:eastAsia="zh-CN"/>
              </w:rPr>
            </w:pPr>
            <w:r>
              <w:rPr>
                <w:rFonts w:hint="default" w:ascii="Times New Roman" w:hAnsi="Times New Roman" w:eastAsia="宋体" w:cs="Times New Roman"/>
                <w:color w:val="auto"/>
                <w:sz w:val="24"/>
                <w:szCs w:val="24"/>
                <w:lang w:val="en-US" w:eastAsia="zh-CN"/>
              </w:rPr>
              <w:t>本项目运营期一般固体废物执行《一般工业固体废物贮存和填埋污染控制标准》（GB 18599-2020）</w:t>
            </w:r>
            <w:r>
              <w:rPr>
                <w:rFonts w:hint="eastAsia" w:cs="Times New Roman"/>
                <w:color w:val="auto"/>
                <w:sz w:val="24"/>
                <w:szCs w:val="24"/>
                <w:lang w:val="en-US" w:eastAsia="zh-CN"/>
              </w:rPr>
              <w:t>，固体废物代码执行《固体废物分类与代码目录》。</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267" w:hRule="atLeast"/>
          <w:jc w:val="center"/>
        </w:trPr>
        <w:tc>
          <w:tcPr>
            <w:tcW w:w="804" w:type="dxa"/>
            <w:noWrap w:val="0"/>
            <w:vAlign w:val="center"/>
          </w:tcPr>
          <w:p>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总量</w:t>
            </w:r>
          </w:p>
          <w:p>
            <w:pPr>
              <w:adjustRightInd w:val="0"/>
              <w:snapToGrid w:val="0"/>
              <w:jc w:val="center"/>
              <w:rPr>
                <w:rFonts w:hint="default" w:ascii="Times New Roman" w:hAnsi="Times New Roman" w:cs="Times New Roman"/>
                <w:color w:val="auto"/>
                <w:kern w:val="0"/>
                <w:sz w:val="24"/>
                <w:szCs w:val="24"/>
              </w:rPr>
            </w:pPr>
            <w:r>
              <w:rPr>
                <w:rFonts w:hint="default" w:ascii="Times New Roman" w:hAnsi="Times New Roman" w:cs="Times New Roman"/>
                <w:color w:val="auto"/>
                <w:kern w:val="0"/>
                <w:sz w:val="24"/>
                <w:szCs w:val="24"/>
              </w:rPr>
              <w:t>控制</w:t>
            </w:r>
          </w:p>
          <w:p>
            <w:pPr>
              <w:adjustRightInd w:val="0"/>
              <w:snapToGrid w:val="0"/>
              <w:jc w:val="center"/>
              <w:rPr>
                <w:rFonts w:hint="default" w:ascii="Times New Roman" w:hAnsi="Times New Roman" w:cs="Times New Roman"/>
                <w:color w:val="auto"/>
                <w:kern w:val="0"/>
                <w:szCs w:val="21"/>
              </w:rPr>
            </w:pPr>
            <w:r>
              <w:rPr>
                <w:rFonts w:hint="default" w:ascii="Times New Roman" w:hAnsi="Times New Roman" w:cs="Times New Roman"/>
                <w:color w:val="auto"/>
                <w:kern w:val="0"/>
                <w:sz w:val="24"/>
                <w:szCs w:val="24"/>
              </w:rPr>
              <w:t>指标</w:t>
            </w:r>
          </w:p>
        </w:tc>
        <w:tc>
          <w:tcPr>
            <w:tcW w:w="8834" w:type="dxa"/>
            <w:noWrap w:val="0"/>
            <w:vAlign w:val="top"/>
          </w:tcPr>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根据《关于印发〈“十五五” 污染减排工作方案编制技术指南〉的通知》，大气总量指标为NOx和VOCs，水污染物总量指标为COD、总磷。</w:t>
            </w:r>
            <w:r>
              <w:rPr>
                <w:rFonts w:hint="default" w:ascii="Times New Roman" w:hAnsi="Times New Roman" w:eastAsia="宋体" w:cs="Times New Roman"/>
                <w:color w:val="auto"/>
                <w:sz w:val="24"/>
                <w:szCs w:val="24"/>
                <w:lang w:val="en-US" w:eastAsia="zh-CN"/>
              </w:rPr>
              <w:t>本项目</w:t>
            </w:r>
            <w:r>
              <w:rPr>
                <w:rFonts w:hint="eastAsia" w:cs="Times New Roman"/>
                <w:color w:val="auto"/>
                <w:sz w:val="24"/>
                <w:szCs w:val="24"/>
                <w:lang w:val="en-US" w:eastAsia="zh-CN"/>
              </w:rPr>
              <w:t>涉及的总量控制指标为NOx，</w:t>
            </w:r>
            <w:r>
              <w:rPr>
                <w:rFonts w:hint="default" w:ascii="Times New Roman" w:hAnsi="Times New Roman" w:eastAsia="宋体" w:cs="Times New Roman"/>
                <w:color w:val="auto"/>
                <w:sz w:val="24"/>
                <w:szCs w:val="24"/>
                <w:lang w:val="en-US" w:eastAsia="zh-CN"/>
              </w:rPr>
              <w:t>总量控制指标见下表。</w:t>
            </w:r>
          </w:p>
          <w:p>
            <w:pPr>
              <w:pStyle w:val="80"/>
              <w:adjustRightInd/>
              <w:snapToGrid/>
              <w:rPr>
                <w:rFonts w:hint="default" w:ascii="Times New Roman" w:hAnsi="Times New Roman" w:cs="Times New Roman"/>
                <w:color w:val="auto"/>
                <w:highlight w:val="none"/>
                <w:lang w:val="en-US" w:eastAsia="zh-CN"/>
              </w:rPr>
            </w:pPr>
            <w:r>
              <w:rPr>
                <w:rFonts w:hint="default" w:ascii="Times New Roman" w:hAnsi="Times New Roman" w:cs="Times New Roman"/>
                <w:b/>
                <w:bCs/>
                <w:color w:val="auto"/>
                <w:sz w:val="21"/>
                <w:szCs w:val="21"/>
                <w:highlight w:val="none"/>
                <w:lang w:val="en-US" w:eastAsia="zh-CN"/>
              </w:rPr>
              <w:t>表3-</w:t>
            </w:r>
            <w:r>
              <w:rPr>
                <w:rFonts w:hint="eastAsia" w:cs="Times New Roman"/>
                <w:b/>
                <w:bCs/>
                <w:color w:val="auto"/>
                <w:sz w:val="21"/>
                <w:szCs w:val="21"/>
                <w:highlight w:val="none"/>
                <w:lang w:val="en-US" w:eastAsia="zh-CN"/>
              </w:rPr>
              <w:t xml:space="preserve">8 </w:t>
            </w:r>
            <w:r>
              <w:rPr>
                <w:rFonts w:hint="default" w:ascii="Times New Roman" w:hAnsi="Times New Roman" w:cs="Times New Roman"/>
                <w:b/>
                <w:bCs/>
                <w:color w:val="auto"/>
                <w:sz w:val="21"/>
                <w:szCs w:val="21"/>
                <w:highlight w:val="none"/>
                <w:lang w:val="en-US" w:eastAsia="zh-CN"/>
              </w:rPr>
              <w:t>本项目总量控制指标情况表  单位：t/a</w:t>
            </w:r>
          </w:p>
          <w:tbl>
            <w:tblPr>
              <w:tblStyle w:val="31"/>
              <w:tblW w:w="8616"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319"/>
              <w:gridCol w:w="429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4319" w:type="dxa"/>
                  <w:tcBorders>
                    <w:tl2br w:val="nil"/>
                    <w:tr2bl w:val="nil"/>
                  </w:tcBorders>
                  <w:noWrap w:val="0"/>
                  <w:vAlign w:val="center"/>
                </w:tcPr>
                <w:p>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污染物</w:t>
                  </w:r>
                </w:p>
              </w:tc>
              <w:tc>
                <w:tcPr>
                  <w:tcW w:w="4297" w:type="dxa"/>
                  <w:tcBorders>
                    <w:tl2br w:val="nil"/>
                    <w:tr2bl w:val="nil"/>
                  </w:tcBorders>
                  <w:noWrap w:val="0"/>
                  <w:vAlign w:val="center"/>
                </w:tcPr>
                <w:p>
                  <w:pPr>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排放量</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jc w:val="center"/>
              </w:trPr>
              <w:tc>
                <w:tcPr>
                  <w:tcW w:w="4319" w:type="dxa"/>
                  <w:tcBorders>
                    <w:tl2br w:val="nil"/>
                    <w:tr2bl w:val="nil"/>
                  </w:tcBorders>
                  <w:noWrap w:val="0"/>
                  <w:vAlign w:val="center"/>
                </w:tcPr>
                <w:p>
                  <w:pPr>
                    <w:jc w:val="center"/>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氮氧化物</w:t>
                  </w:r>
                </w:p>
              </w:tc>
              <w:tc>
                <w:tcPr>
                  <w:tcW w:w="4297"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0.249</w:t>
                  </w:r>
                </w:p>
              </w:tc>
            </w:tr>
          </w:tbl>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color w:val="auto"/>
                <w:kern w:val="0"/>
                <w:szCs w:val="21"/>
                <w:lang w:val="en-US" w:eastAsia="zh-CN"/>
              </w:rPr>
            </w:pPr>
          </w:p>
        </w:tc>
      </w:tr>
    </w:tbl>
    <w:p>
      <w:pPr>
        <w:pStyle w:val="25"/>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eastAsia="黑体" w:cs="Times New Roman"/>
          <w:snapToGrid w:val="0"/>
          <w:color w:val="auto"/>
          <w:sz w:val="36"/>
          <w:szCs w:val="36"/>
        </w:rPr>
        <w:br w:type="page"/>
      </w:r>
      <w:bookmarkStart w:id="23" w:name="_Toc25656"/>
      <w:bookmarkStart w:id="24" w:name="_Toc11491"/>
      <w:r>
        <w:rPr>
          <w:rFonts w:hint="default" w:ascii="Times New Roman" w:hAnsi="Times New Roman" w:eastAsia="黑体" w:cs="Times New Roman"/>
          <w:snapToGrid w:val="0"/>
          <w:color w:val="auto"/>
          <w:sz w:val="30"/>
          <w:szCs w:val="30"/>
        </w:rPr>
        <w:t>四、主要环境影响和保护措施</w:t>
      </w:r>
      <w:bookmarkEnd w:id="23"/>
      <w:bookmarkEnd w:id="24"/>
    </w:p>
    <w:tbl>
      <w:tblPr>
        <w:tblStyle w:val="30"/>
        <w:tblW w:w="9638"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56"/>
        <w:gridCol w:w="8882"/>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79" w:hRule="atLeast"/>
          <w:jc w:val="center"/>
        </w:trPr>
        <w:tc>
          <w:tcPr>
            <w:tcW w:w="756" w:type="dxa"/>
            <w:noWrap w:val="0"/>
            <w:tcMar>
              <w:left w:w="28" w:type="dxa"/>
              <w:right w:w="28" w:type="dxa"/>
            </w:tcMar>
            <w:vAlign w:val="center"/>
          </w:tcPr>
          <w:p>
            <w:pPr>
              <w:pStyle w:val="25"/>
              <w:adjustRightInd w:val="0"/>
              <w:snapToGrid w:val="0"/>
              <w:spacing w:before="0" w:beforeAutospacing="0" w:after="0" w:afterAutospacing="0"/>
              <w:jc w:val="center"/>
              <w:rPr>
                <w:rFonts w:hint="default" w:ascii="Times New Roman" w:hAnsi="Times New Roman" w:cs="Times New Roman"/>
                <w:color w:val="auto"/>
                <w:kern w:val="2"/>
                <w:sz w:val="24"/>
                <w:szCs w:val="24"/>
              </w:rPr>
            </w:pPr>
            <w:r>
              <w:rPr>
                <w:rFonts w:hint="default" w:ascii="Times New Roman" w:hAnsi="Times New Roman" w:cs="Times New Roman"/>
                <w:color w:val="auto"/>
                <w:kern w:val="2"/>
                <w:sz w:val="24"/>
                <w:szCs w:val="24"/>
              </w:rPr>
              <w:t>施工</w:t>
            </w:r>
          </w:p>
          <w:p>
            <w:pPr>
              <w:pStyle w:val="25"/>
              <w:adjustRightInd w:val="0"/>
              <w:snapToGrid w:val="0"/>
              <w:spacing w:before="0" w:beforeAutospacing="0" w:after="0" w:afterAutospacing="0"/>
              <w:jc w:val="center"/>
              <w:rPr>
                <w:rFonts w:hint="default" w:ascii="Times New Roman" w:hAnsi="Times New Roman" w:cs="Times New Roman"/>
                <w:color w:val="auto"/>
                <w:kern w:val="2"/>
                <w:sz w:val="24"/>
                <w:szCs w:val="24"/>
              </w:rPr>
            </w:pPr>
            <w:r>
              <w:rPr>
                <w:rFonts w:hint="default" w:ascii="Times New Roman" w:hAnsi="Times New Roman" w:cs="Times New Roman"/>
                <w:color w:val="auto"/>
                <w:kern w:val="2"/>
                <w:sz w:val="24"/>
                <w:szCs w:val="24"/>
              </w:rPr>
              <w:t>期环</w:t>
            </w:r>
          </w:p>
          <w:p>
            <w:pPr>
              <w:pStyle w:val="25"/>
              <w:adjustRightInd w:val="0"/>
              <w:snapToGrid w:val="0"/>
              <w:spacing w:before="0" w:beforeAutospacing="0" w:after="0" w:afterAutospacing="0"/>
              <w:jc w:val="center"/>
              <w:rPr>
                <w:rFonts w:hint="default" w:ascii="Times New Roman" w:hAnsi="Times New Roman" w:cs="Times New Roman"/>
                <w:color w:val="auto"/>
                <w:kern w:val="2"/>
                <w:sz w:val="24"/>
                <w:szCs w:val="24"/>
              </w:rPr>
            </w:pPr>
            <w:r>
              <w:rPr>
                <w:rFonts w:hint="default" w:ascii="Times New Roman" w:hAnsi="Times New Roman" w:cs="Times New Roman"/>
                <w:color w:val="auto"/>
                <w:kern w:val="2"/>
                <w:sz w:val="24"/>
                <w:szCs w:val="24"/>
              </w:rPr>
              <w:t>境保</w:t>
            </w:r>
          </w:p>
          <w:p>
            <w:pPr>
              <w:pStyle w:val="25"/>
              <w:adjustRightInd w:val="0"/>
              <w:snapToGrid w:val="0"/>
              <w:spacing w:before="0" w:beforeAutospacing="0" w:after="0" w:afterAutospacing="0"/>
              <w:jc w:val="center"/>
              <w:rPr>
                <w:rFonts w:hint="default" w:ascii="Times New Roman" w:hAnsi="Times New Roman" w:cs="Times New Roman"/>
                <w:color w:val="auto"/>
                <w:kern w:val="2"/>
                <w:sz w:val="24"/>
                <w:szCs w:val="24"/>
              </w:rPr>
            </w:pPr>
            <w:r>
              <w:rPr>
                <w:rFonts w:hint="default" w:ascii="Times New Roman" w:hAnsi="Times New Roman" w:cs="Times New Roman"/>
                <w:color w:val="auto"/>
                <w:kern w:val="2"/>
                <w:sz w:val="24"/>
                <w:szCs w:val="24"/>
              </w:rPr>
              <w:t>护措</w:t>
            </w:r>
          </w:p>
          <w:p>
            <w:pPr>
              <w:pStyle w:val="25"/>
              <w:adjustRightInd w:val="0"/>
              <w:snapToGrid w:val="0"/>
              <w:spacing w:before="0" w:beforeAutospacing="0" w:after="0" w:afterAutospacing="0"/>
              <w:jc w:val="center"/>
              <w:rPr>
                <w:rFonts w:hint="default" w:ascii="Times New Roman" w:hAnsi="Times New Roman" w:cs="Times New Roman"/>
                <w:bCs/>
                <w:color w:val="auto"/>
                <w:kern w:val="2"/>
                <w:sz w:val="21"/>
                <w:szCs w:val="21"/>
              </w:rPr>
            </w:pPr>
            <w:r>
              <w:rPr>
                <w:rFonts w:hint="default" w:ascii="Times New Roman" w:hAnsi="Times New Roman" w:cs="Times New Roman"/>
                <w:color w:val="auto"/>
                <w:kern w:val="2"/>
                <w:sz w:val="24"/>
                <w:szCs w:val="24"/>
              </w:rPr>
              <w:t>施</w:t>
            </w:r>
          </w:p>
        </w:tc>
        <w:tc>
          <w:tcPr>
            <w:tcW w:w="8882" w:type="dxa"/>
            <w:noWrap w:val="0"/>
            <w:vAlign w:val="center"/>
          </w:tcPr>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rPr>
            </w:pPr>
            <w:r>
              <w:rPr>
                <w:rFonts w:hint="eastAsia"/>
                <w:color w:val="auto"/>
                <w:sz w:val="24"/>
              </w:rPr>
              <w:t>施工期污染主要是运输汽车及施工机械产生的噪声、扬尘和施工人员产生的固体废物、生活污水等。本项目施工期内容主要为设备的安装。</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rPr>
            </w:pPr>
            <w:r>
              <w:rPr>
                <w:rFonts w:hint="eastAsia"/>
                <w:color w:val="auto"/>
                <w:sz w:val="24"/>
              </w:rPr>
              <w:t>一、废水</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rPr>
            </w:pPr>
            <w:r>
              <w:rPr>
                <w:rFonts w:hint="eastAsia"/>
                <w:color w:val="auto"/>
                <w:sz w:val="24"/>
              </w:rPr>
              <w:t>施工期</w:t>
            </w:r>
            <w:r>
              <w:rPr>
                <w:rFonts w:hint="eastAsia"/>
                <w:color w:val="auto"/>
                <w:sz w:val="24"/>
                <w:lang w:val="en-US" w:eastAsia="zh-CN"/>
              </w:rPr>
              <w:t>设置沉淀池，</w:t>
            </w:r>
            <w:r>
              <w:rPr>
                <w:rFonts w:hint="eastAsia"/>
                <w:color w:val="auto"/>
                <w:sz w:val="24"/>
              </w:rPr>
              <w:t>施工废水沉淀后用于厂区洒水降尘。施工人员生活污水排入防渗旱厕，定期清掏。</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rPr>
            </w:pPr>
            <w:r>
              <w:rPr>
                <w:rFonts w:hint="eastAsia"/>
                <w:color w:val="auto"/>
                <w:sz w:val="24"/>
                <w:lang w:val="en-US" w:eastAsia="zh-CN"/>
              </w:rPr>
              <w:t>二、</w:t>
            </w:r>
            <w:r>
              <w:rPr>
                <w:rFonts w:hint="eastAsia"/>
                <w:color w:val="auto"/>
                <w:sz w:val="24"/>
              </w:rPr>
              <w:t>废气</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eastAsia="宋体"/>
                <w:color w:val="auto"/>
                <w:sz w:val="24"/>
                <w:lang w:val="en-US" w:eastAsia="zh-CN"/>
              </w:rPr>
            </w:pPr>
            <w:r>
              <w:rPr>
                <w:rFonts w:hint="eastAsia"/>
                <w:color w:val="auto"/>
                <w:sz w:val="24"/>
                <w:lang w:val="en-US" w:eastAsia="zh-CN"/>
              </w:rPr>
              <w:t>施工场地设置围挡，地面进行硬化，</w:t>
            </w:r>
            <w:r>
              <w:rPr>
                <w:rFonts w:hint="eastAsia"/>
                <w:color w:val="auto"/>
                <w:sz w:val="24"/>
              </w:rPr>
              <w:t>施工场地洒水抑尘，</w:t>
            </w:r>
            <w:r>
              <w:rPr>
                <w:rFonts w:hint="eastAsia"/>
                <w:color w:val="auto"/>
                <w:sz w:val="24"/>
                <w:lang w:val="en-US" w:eastAsia="zh-CN"/>
              </w:rPr>
              <w:t>进出车辆进行冲洗，运输车辆采用苫布苫盖，</w:t>
            </w:r>
            <w:r>
              <w:rPr>
                <w:rFonts w:hint="eastAsia"/>
                <w:color w:val="auto"/>
                <w:sz w:val="24"/>
              </w:rPr>
              <w:t>防止扬尘对周围环境空气的影响。</w:t>
            </w:r>
            <w:r>
              <w:rPr>
                <w:rFonts w:hint="eastAsia"/>
                <w:color w:val="auto"/>
                <w:sz w:val="24"/>
                <w:lang w:val="en-US" w:eastAsia="zh-CN"/>
              </w:rPr>
              <w:t>施工期</w:t>
            </w:r>
            <w:r>
              <w:rPr>
                <w:rFonts w:hint="default" w:ascii="Times New Roman" w:hAnsi="Times New Roman" w:eastAsia="宋体" w:cs="Times New Roman"/>
                <w:color w:val="auto"/>
                <w:sz w:val="24"/>
                <w:szCs w:val="24"/>
                <w:lang w:val="en-US" w:eastAsia="zh-CN"/>
              </w:rPr>
              <w:t>颗粒物无组织排放</w:t>
            </w:r>
            <w:r>
              <w:rPr>
                <w:rFonts w:hint="eastAsia" w:cs="Times New Roman"/>
                <w:color w:val="auto"/>
                <w:sz w:val="24"/>
                <w:szCs w:val="24"/>
                <w:lang w:val="en-US" w:eastAsia="zh-CN"/>
              </w:rPr>
              <w:t>满足</w:t>
            </w:r>
            <w:r>
              <w:rPr>
                <w:rFonts w:hint="default" w:ascii="Times New Roman" w:hAnsi="Times New Roman" w:eastAsia="宋体" w:cs="Times New Roman"/>
                <w:color w:val="auto"/>
                <w:sz w:val="24"/>
                <w:szCs w:val="24"/>
                <w:lang w:val="en-US" w:eastAsia="zh-CN"/>
              </w:rPr>
              <w:t>《大气污染物综合排放标准》（GB16297-1996）表2中无组织排放浓度监控限值要求。</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rPr>
            </w:pPr>
            <w:r>
              <w:rPr>
                <w:rFonts w:hint="eastAsia"/>
                <w:color w:val="auto"/>
                <w:sz w:val="24"/>
              </w:rPr>
              <w:t>三、噪声</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rPr>
            </w:pPr>
            <w:r>
              <w:rPr>
                <w:rFonts w:hint="eastAsia"/>
                <w:color w:val="auto"/>
                <w:sz w:val="24"/>
              </w:rPr>
              <w:t>施工期选用低噪声设备，加强运输车辆管理，夜间停止施工等措施，采取</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eastAsia"/>
                <w:color w:val="auto"/>
                <w:sz w:val="24"/>
              </w:rPr>
            </w:pPr>
            <w:r>
              <w:rPr>
                <w:rFonts w:hint="eastAsia"/>
                <w:color w:val="auto"/>
                <w:sz w:val="24"/>
              </w:rPr>
              <w:t>措施后场界噪声符合</w:t>
            </w:r>
            <w:r>
              <w:rPr>
                <w:rFonts w:hint="eastAsia"/>
                <w:b w:val="0"/>
                <w:bCs w:val="0"/>
                <w:color w:val="auto"/>
                <w:sz w:val="24"/>
              </w:rPr>
              <w:t>《建筑施工噪声排放标准》</w:t>
            </w:r>
            <w:r>
              <w:rPr>
                <w:rFonts w:hint="eastAsia"/>
                <w:b w:val="0"/>
                <w:bCs w:val="0"/>
                <w:color w:val="auto"/>
                <w:sz w:val="24"/>
                <w:lang w:eastAsia="zh-CN"/>
              </w:rPr>
              <w:t>（</w:t>
            </w:r>
            <w:r>
              <w:rPr>
                <w:rFonts w:hint="eastAsia"/>
                <w:b w:val="0"/>
                <w:bCs w:val="0"/>
                <w:color w:val="auto"/>
                <w:sz w:val="24"/>
              </w:rPr>
              <w:t>GB12523-20</w:t>
            </w:r>
            <w:r>
              <w:rPr>
                <w:rFonts w:hint="eastAsia"/>
                <w:b w:val="0"/>
                <w:bCs w:val="0"/>
                <w:color w:val="auto"/>
                <w:sz w:val="24"/>
                <w:lang w:val="en-US" w:eastAsia="zh-CN"/>
              </w:rPr>
              <w:t>25）</w:t>
            </w:r>
            <w:r>
              <w:rPr>
                <w:rFonts w:hint="eastAsia"/>
                <w:b w:val="0"/>
                <w:bCs w:val="0"/>
                <w:color w:val="auto"/>
                <w:sz w:val="24"/>
              </w:rPr>
              <w:t>要求</w:t>
            </w:r>
            <w:r>
              <w:rPr>
                <w:rFonts w:hint="eastAsia"/>
                <w:color w:val="auto"/>
                <w:sz w:val="24"/>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eastAsia"/>
                <w:color w:val="auto"/>
                <w:sz w:val="24"/>
              </w:rPr>
            </w:pPr>
            <w:r>
              <w:rPr>
                <w:rFonts w:hint="eastAsia"/>
                <w:color w:val="auto"/>
                <w:sz w:val="24"/>
              </w:rPr>
              <w:t>四、固体废物</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pacing w:val="-10"/>
                <w:szCs w:val="21"/>
                <w:lang w:val="en-US" w:eastAsia="zh-CN"/>
              </w:rPr>
            </w:pPr>
            <w:r>
              <w:rPr>
                <w:rFonts w:hint="eastAsia"/>
                <w:color w:val="auto"/>
                <w:sz w:val="24"/>
              </w:rPr>
              <w:t>本项目施工人员约</w:t>
            </w:r>
            <w:r>
              <w:rPr>
                <w:rFonts w:hint="eastAsia"/>
                <w:color w:val="auto"/>
                <w:sz w:val="24"/>
                <w:lang w:val="en-US" w:eastAsia="zh-CN"/>
              </w:rPr>
              <w:t>10</w:t>
            </w:r>
            <w:r>
              <w:rPr>
                <w:rFonts w:hint="eastAsia"/>
                <w:color w:val="auto"/>
                <w:sz w:val="24"/>
              </w:rPr>
              <w:t>人，按照每人每天产生垃圾 0.5kg，工作日以</w:t>
            </w:r>
            <w:r>
              <w:rPr>
                <w:rFonts w:hint="eastAsia"/>
                <w:color w:val="auto"/>
                <w:sz w:val="24"/>
                <w:lang w:val="en-US" w:eastAsia="zh-CN"/>
              </w:rPr>
              <w:t>30</w:t>
            </w:r>
            <w:r>
              <w:rPr>
                <w:rFonts w:hint="eastAsia"/>
                <w:color w:val="auto"/>
                <w:sz w:val="24"/>
              </w:rPr>
              <w:t>d 计算，则生活垃圾的产生量为0.</w:t>
            </w:r>
            <w:r>
              <w:rPr>
                <w:rFonts w:hint="eastAsia"/>
                <w:color w:val="auto"/>
                <w:sz w:val="24"/>
                <w:lang w:val="en-US" w:eastAsia="zh-CN"/>
              </w:rPr>
              <w:t>15</w:t>
            </w:r>
            <w:r>
              <w:rPr>
                <w:rFonts w:hint="eastAsia"/>
                <w:color w:val="auto"/>
                <w:sz w:val="24"/>
              </w:rPr>
              <w:t>t/a。产生的生活垃圾定点袋装后交由市政部门统一处理。建筑垃圾</w:t>
            </w:r>
            <w:r>
              <w:rPr>
                <w:rFonts w:hint="eastAsia"/>
                <w:color w:val="auto"/>
                <w:sz w:val="24"/>
                <w:lang w:val="en-US" w:eastAsia="zh-CN"/>
              </w:rPr>
              <w:t>每平方米产生量约1kg，本项目建筑垃圾产生量为2.8t，设置围挡，苫布苫盖，</w:t>
            </w:r>
            <w:r>
              <w:rPr>
                <w:rFonts w:hint="eastAsia"/>
                <w:color w:val="auto"/>
                <w:sz w:val="24"/>
              </w:rPr>
              <w:t>运送至指定地点处置，</w:t>
            </w:r>
            <w:r>
              <w:rPr>
                <w:rFonts w:hint="eastAsia"/>
                <w:color w:val="auto"/>
                <w:sz w:val="24"/>
                <w:lang w:val="en-US" w:eastAsia="zh-CN"/>
              </w:rPr>
              <w:t>沉淀池污泥拉运至垃圾填埋场处置，</w:t>
            </w:r>
            <w:r>
              <w:rPr>
                <w:rFonts w:hint="eastAsia"/>
                <w:color w:val="auto"/>
                <w:sz w:val="24"/>
              </w:rPr>
              <w:t>不对外随意排放，对当地环境影响较小</w:t>
            </w:r>
            <w:r>
              <w:rPr>
                <w:rFonts w:hint="eastAsia"/>
                <w:color w:val="auto"/>
                <w:sz w:val="24"/>
                <w:lang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810" w:hRule="atLeast"/>
          <w:jc w:val="center"/>
        </w:trPr>
        <w:tc>
          <w:tcPr>
            <w:tcW w:w="756" w:type="dxa"/>
            <w:noWrap w:val="0"/>
            <w:tcMar>
              <w:left w:w="28" w:type="dxa"/>
              <w:right w:w="28" w:type="dxa"/>
            </w:tcMar>
            <w:vAlign w:val="center"/>
          </w:tcPr>
          <w:p>
            <w:pPr>
              <w:adjustRightInd w:val="0"/>
              <w:snapToGrid w:val="0"/>
              <w:jc w:val="center"/>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运营</w:t>
            </w:r>
          </w:p>
          <w:p>
            <w:pPr>
              <w:adjustRightInd w:val="0"/>
              <w:snapToGrid w:val="0"/>
              <w:jc w:val="center"/>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期环</w:t>
            </w:r>
          </w:p>
          <w:p>
            <w:pPr>
              <w:adjustRightInd w:val="0"/>
              <w:snapToGrid w:val="0"/>
              <w:jc w:val="center"/>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境影</w:t>
            </w:r>
          </w:p>
          <w:p>
            <w:pPr>
              <w:adjustRightInd w:val="0"/>
              <w:snapToGrid w:val="0"/>
              <w:jc w:val="center"/>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响和</w:t>
            </w:r>
          </w:p>
          <w:p>
            <w:pPr>
              <w:adjustRightInd w:val="0"/>
              <w:snapToGrid w:val="0"/>
              <w:jc w:val="center"/>
              <w:rPr>
                <w:rFonts w:hint="default" w:ascii="Times New Roman" w:hAnsi="Times New Roman" w:cs="Times New Roman"/>
                <w:bCs/>
                <w:color w:val="auto"/>
                <w:sz w:val="24"/>
                <w:szCs w:val="24"/>
              </w:rPr>
            </w:pPr>
            <w:r>
              <w:rPr>
                <w:rFonts w:hint="default" w:ascii="Times New Roman" w:hAnsi="Times New Roman" w:cs="Times New Roman"/>
                <w:bCs/>
                <w:color w:val="auto"/>
                <w:sz w:val="24"/>
                <w:szCs w:val="24"/>
              </w:rPr>
              <w:t>保护</w:t>
            </w:r>
          </w:p>
          <w:p>
            <w:pPr>
              <w:adjustRightInd w:val="0"/>
              <w:snapToGrid w:val="0"/>
              <w:jc w:val="center"/>
              <w:rPr>
                <w:rFonts w:hint="default" w:ascii="Times New Roman" w:hAnsi="Times New Roman" w:cs="Times New Roman"/>
                <w:bCs/>
                <w:color w:val="auto"/>
                <w:szCs w:val="21"/>
              </w:rPr>
            </w:pPr>
            <w:r>
              <w:rPr>
                <w:rFonts w:hint="default" w:ascii="Times New Roman" w:hAnsi="Times New Roman" w:cs="Times New Roman"/>
                <w:bCs/>
                <w:color w:val="auto"/>
                <w:sz w:val="24"/>
                <w:szCs w:val="24"/>
              </w:rPr>
              <w:t>措施</w:t>
            </w:r>
          </w:p>
        </w:tc>
        <w:tc>
          <w:tcPr>
            <w:tcW w:w="8882" w:type="dxa"/>
            <w:noWrap w:val="0"/>
            <w:vAlign w:val="top"/>
          </w:tcPr>
          <w:p>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jc w:val="both"/>
              <w:textAlignment w:val="auto"/>
              <w:rPr>
                <w:rFonts w:hint="default" w:ascii="Times New Roman" w:hAnsi="Times New Roman" w:eastAsia="宋体" w:cs="Times New Roman"/>
                <w:b/>
                <w:bCs w:val="0"/>
                <w:color w:val="auto"/>
                <w:spacing w:val="-10"/>
                <w:sz w:val="24"/>
                <w:szCs w:val="24"/>
                <w:lang w:val="en-US" w:eastAsia="zh-CN"/>
              </w:rPr>
            </w:pPr>
            <w:r>
              <w:rPr>
                <w:rFonts w:hint="eastAsia" w:ascii="Times New Roman" w:hAnsi="Times New Roman" w:eastAsia="宋体" w:cs="Times New Roman"/>
                <w:b/>
                <w:bCs w:val="0"/>
                <w:color w:val="auto"/>
                <w:spacing w:val="-10"/>
                <w:sz w:val="24"/>
                <w:szCs w:val="24"/>
                <w:lang w:val="en-US" w:eastAsia="zh-CN"/>
              </w:rPr>
              <w:t>一</w:t>
            </w:r>
            <w:r>
              <w:rPr>
                <w:rFonts w:hint="default" w:ascii="Times New Roman" w:hAnsi="Times New Roman" w:eastAsia="宋体" w:cs="Times New Roman"/>
                <w:b/>
                <w:bCs w:val="0"/>
                <w:color w:val="auto"/>
                <w:spacing w:val="-10"/>
                <w:sz w:val="24"/>
                <w:szCs w:val="24"/>
                <w:lang w:val="en-US" w:eastAsia="zh-CN"/>
              </w:rPr>
              <w:t>、废气</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eastAsia" w:ascii="Times New Roman" w:hAnsi="Times New Roman" w:eastAsia="宋体" w:cs="Times New Roman"/>
                <w:bCs/>
                <w:color w:val="auto"/>
                <w:spacing w:val="-10"/>
                <w:sz w:val="24"/>
                <w:szCs w:val="24"/>
                <w:lang w:val="en-US" w:eastAsia="zh-CN"/>
              </w:rPr>
              <w:t>1、产污核算</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default" w:ascii="Times New Roman" w:hAnsi="Times New Roman" w:eastAsia="宋体" w:cs="Times New Roman"/>
                <w:bCs/>
                <w:color w:val="auto"/>
                <w:spacing w:val="-10"/>
                <w:sz w:val="24"/>
                <w:szCs w:val="24"/>
                <w:lang w:val="en-US" w:eastAsia="zh-CN"/>
              </w:rPr>
              <w:t>本项目主要废气源为</w:t>
            </w:r>
            <w:r>
              <w:rPr>
                <w:rFonts w:hint="eastAsia" w:cs="Times New Roman"/>
                <w:bCs/>
                <w:color w:val="auto"/>
                <w:spacing w:val="-10"/>
                <w:sz w:val="24"/>
                <w:szCs w:val="24"/>
                <w:lang w:val="en-US" w:eastAsia="zh-CN"/>
              </w:rPr>
              <w:t>粮食</w:t>
            </w:r>
            <w:r>
              <w:rPr>
                <w:rFonts w:hint="default" w:ascii="Times New Roman" w:hAnsi="Times New Roman" w:eastAsia="宋体" w:cs="Times New Roman"/>
                <w:bCs/>
                <w:color w:val="auto"/>
                <w:spacing w:val="-10"/>
                <w:sz w:val="24"/>
                <w:szCs w:val="24"/>
                <w:lang w:val="en-US" w:eastAsia="zh-CN"/>
              </w:rPr>
              <w:t>装卸、筛分、输送等过程产生的颗粒物</w:t>
            </w:r>
            <w:r>
              <w:rPr>
                <w:rFonts w:hint="eastAsia" w:cs="Times New Roman"/>
                <w:bCs/>
                <w:color w:val="auto"/>
                <w:spacing w:val="-10"/>
                <w:sz w:val="24"/>
                <w:szCs w:val="24"/>
                <w:lang w:val="en-US" w:eastAsia="zh-CN"/>
              </w:rPr>
              <w:t>，</w:t>
            </w:r>
            <w:r>
              <w:rPr>
                <w:rFonts w:hint="default" w:ascii="Times New Roman" w:hAnsi="Times New Roman" w:eastAsia="宋体" w:cs="Times New Roman"/>
                <w:bCs/>
                <w:color w:val="auto"/>
                <w:spacing w:val="-10"/>
                <w:sz w:val="24"/>
                <w:szCs w:val="24"/>
                <w:lang w:val="en-US" w:eastAsia="zh-CN"/>
              </w:rPr>
              <w:t>玉米烘干过程产生的颗粒物</w:t>
            </w:r>
            <w:r>
              <w:rPr>
                <w:rFonts w:hint="eastAsia" w:cs="Times New Roman"/>
                <w:bCs/>
                <w:color w:val="auto"/>
                <w:spacing w:val="-10"/>
                <w:sz w:val="24"/>
                <w:szCs w:val="24"/>
                <w:lang w:val="en-US" w:eastAsia="zh-CN"/>
              </w:rPr>
              <w:t>，</w:t>
            </w:r>
            <w:r>
              <w:rPr>
                <w:rFonts w:hint="default" w:ascii="Times New Roman" w:hAnsi="Times New Roman" w:eastAsia="宋体" w:cs="Times New Roman"/>
                <w:bCs/>
                <w:color w:val="auto"/>
                <w:spacing w:val="-10"/>
                <w:sz w:val="24"/>
                <w:szCs w:val="24"/>
                <w:lang w:val="en-US" w:eastAsia="zh-CN"/>
              </w:rPr>
              <w:t>热风炉产生的含颗粒物、二氧化硫、氮氧化物的烟气</w:t>
            </w:r>
            <w:r>
              <w:rPr>
                <w:rFonts w:hint="eastAsia" w:cs="Times New Roman"/>
                <w:bCs/>
                <w:color w:val="auto"/>
                <w:spacing w:val="-10"/>
                <w:sz w:val="24"/>
                <w:szCs w:val="24"/>
                <w:lang w:val="en-US" w:eastAsia="zh-CN"/>
              </w:rPr>
              <w:t>。原粮主要为潮粮，晒场地面硬化，产尘量可忽略不计</w:t>
            </w:r>
            <w:r>
              <w:rPr>
                <w:rFonts w:hint="default" w:ascii="Times New Roman" w:hAnsi="Times New Roman" w:eastAsia="宋体" w:cs="Times New Roman"/>
                <w:bCs/>
                <w:color w:val="auto"/>
                <w:spacing w:val="-10"/>
                <w:sz w:val="24"/>
                <w:szCs w:val="24"/>
                <w:lang w:val="en-US" w:eastAsia="zh-CN"/>
              </w:rPr>
              <w:t>。热风炉布袋除尘器及炉底定期清灰后，灰渣直接装袋封装，灰渣仓库临时堆放，产生少量粉尘可忽略不计。</w:t>
            </w:r>
            <w:r>
              <w:rPr>
                <w:rFonts w:hint="eastAsia" w:cs="Times New Roman"/>
                <w:bCs/>
                <w:color w:val="auto"/>
                <w:spacing w:val="-10"/>
                <w:sz w:val="24"/>
                <w:szCs w:val="24"/>
                <w:lang w:val="en-US" w:eastAsia="zh-CN"/>
              </w:rPr>
              <w:t>燃料库为封闭结构，生物质燃料采用装袋密闭储存，产生少量粉尘可忽略不计。</w:t>
            </w:r>
            <w:r>
              <w:rPr>
                <w:rFonts w:hint="default" w:ascii="Times New Roman" w:hAnsi="Times New Roman" w:eastAsia="宋体" w:cs="Times New Roman"/>
                <w:bCs/>
                <w:color w:val="auto"/>
                <w:spacing w:val="-10"/>
                <w:sz w:val="24"/>
                <w:szCs w:val="24"/>
                <w:lang w:val="en-US" w:eastAsia="zh-CN"/>
              </w:rPr>
              <w:t>为降低颗粒物排放量，本项目</w:t>
            </w:r>
            <w:r>
              <w:rPr>
                <w:rFonts w:hint="default" w:ascii="Times New Roman" w:hAnsi="Times New Roman" w:cs="Times New Roman"/>
                <w:color w:val="auto"/>
                <w:sz w:val="24"/>
                <w:szCs w:val="24"/>
              </w:rPr>
              <w:t>采取</w:t>
            </w:r>
            <w:r>
              <w:rPr>
                <w:rFonts w:hint="default" w:ascii="Times New Roman" w:hAnsi="Times New Roman" w:cs="Times New Roman"/>
                <w:color w:val="auto"/>
                <w:sz w:val="24"/>
                <w:szCs w:val="24"/>
                <w:lang w:val="en-US" w:eastAsia="zh-CN"/>
              </w:rPr>
              <w:t>粮食</w:t>
            </w:r>
            <w:r>
              <w:rPr>
                <w:rFonts w:hint="default" w:ascii="Times New Roman" w:hAnsi="Times New Roman" w:cs="Times New Roman"/>
                <w:color w:val="auto"/>
                <w:sz w:val="24"/>
                <w:szCs w:val="24"/>
              </w:rPr>
              <w:t>仓库</w:t>
            </w:r>
            <w:r>
              <w:rPr>
                <w:rFonts w:hint="default" w:ascii="Times New Roman" w:hAnsi="Times New Roman" w:cs="Times New Roman"/>
                <w:color w:val="auto"/>
                <w:sz w:val="24"/>
                <w:szCs w:val="24"/>
                <w:lang w:val="en-US" w:eastAsia="zh-CN"/>
              </w:rPr>
              <w:t>封闭</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输送传送带封闭设置</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运输车辆进入粮食仓库内装卸料</w:t>
            </w:r>
            <w:r>
              <w:rPr>
                <w:rFonts w:hint="default" w:ascii="Times New Roman" w:hAnsi="Times New Roman" w:cs="Times New Roman"/>
                <w:color w:val="auto"/>
                <w:sz w:val="24"/>
                <w:szCs w:val="24"/>
              </w:rPr>
              <w:t>，</w:t>
            </w:r>
            <w:r>
              <w:rPr>
                <w:rFonts w:hint="default" w:ascii="Times New Roman" w:hAnsi="Times New Roman" w:cs="Times New Roman"/>
                <w:color w:val="auto"/>
                <w:sz w:val="24"/>
                <w:szCs w:val="24"/>
                <w:lang w:val="en-US" w:eastAsia="zh-CN"/>
              </w:rPr>
              <w:t>装卸区设置遮挡设施，清选工艺采用封闭式清理筛；烘干塔体两侧排气孔设置折流挡板，有效降低颗粒物无组织排放量。热风炉</w:t>
            </w:r>
            <w:r>
              <w:rPr>
                <w:rFonts w:hint="eastAsia" w:cs="Times New Roman"/>
                <w:color w:val="auto"/>
                <w:sz w:val="24"/>
                <w:szCs w:val="24"/>
                <w:highlight w:val="none"/>
                <w:lang w:val="en-US" w:eastAsia="zh-CN"/>
              </w:rPr>
              <w:t>采用低氮燃烧技术，</w:t>
            </w:r>
            <w:r>
              <w:rPr>
                <w:rFonts w:hint="default" w:ascii="Times New Roman" w:hAnsi="Times New Roman" w:cs="Times New Roman"/>
                <w:color w:val="auto"/>
                <w:sz w:val="24"/>
                <w:szCs w:val="24"/>
                <w:lang w:val="en-US" w:eastAsia="zh-CN"/>
              </w:rPr>
              <w:t>烟气经布袋除尘器净化后由15m高烟囱高空排放。</w:t>
            </w:r>
            <w:r>
              <w:rPr>
                <w:rFonts w:hint="default" w:ascii="Times New Roman" w:hAnsi="Times New Roman" w:eastAsia="宋体" w:cs="Times New Roman"/>
                <w:bCs/>
                <w:color w:val="auto"/>
                <w:spacing w:val="-10"/>
                <w:sz w:val="24"/>
                <w:szCs w:val="24"/>
                <w:lang w:val="en-US" w:eastAsia="zh-CN"/>
              </w:rPr>
              <w:t>废气污染源源强核算内容如下：</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（1）装卸、输送粉尘</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本项目玉米装卸、输送过程中会产生废气，主要污染物为颗粒物，根据《逸散性工业粉尘控制技术》中谷物贮仓，</w:t>
            </w:r>
            <w:r>
              <w:rPr>
                <w:rFonts w:hint="default" w:ascii="Times New Roman" w:hAnsi="Times New Roman" w:eastAsia="宋体" w:cs="Times New Roman"/>
                <w:bCs/>
                <w:color w:val="auto"/>
                <w:spacing w:val="-10"/>
                <w:sz w:val="24"/>
                <w:szCs w:val="24"/>
                <w:highlight w:val="none"/>
                <w:shd w:val="clear" w:color="auto" w:fill="auto"/>
                <w:lang w:val="en-US" w:eastAsia="zh-CN"/>
              </w:rPr>
              <w:t>卡车</w:t>
            </w:r>
            <w:r>
              <w:rPr>
                <w:rFonts w:hint="eastAsia" w:cs="Times New Roman"/>
                <w:bCs/>
                <w:color w:val="auto"/>
                <w:spacing w:val="-10"/>
                <w:sz w:val="24"/>
                <w:szCs w:val="24"/>
                <w:highlight w:val="none"/>
                <w:shd w:val="clear" w:color="auto" w:fill="auto"/>
                <w:lang w:val="en-US" w:eastAsia="zh-CN"/>
              </w:rPr>
              <w:t>装卸</w:t>
            </w:r>
            <w:r>
              <w:rPr>
                <w:rFonts w:hint="default" w:ascii="Times New Roman" w:hAnsi="Times New Roman" w:eastAsia="宋体" w:cs="Times New Roman"/>
                <w:bCs/>
                <w:color w:val="auto"/>
                <w:spacing w:val="-10"/>
                <w:sz w:val="24"/>
                <w:szCs w:val="24"/>
                <w:highlight w:val="none"/>
                <w:shd w:val="clear" w:color="auto" w:fill="auto"/>
                <w:lang w:val="en-US" w:eastAsia="zh-CN"/>
              </w:rPr>
              <w:t>粉尘系数</w:t>
            </w:r>
            <w:r>
              <w:rPr>
                <w:rFonts w:hint="eastAsia" w:cs="Times New Roman"/>
                <w:bCs/>
                <w:color w:val="auto"/>
                <w:spacing w:val="-10"/>
                <w:sz w:val="24"/>
                <w:szCs w:val="24"/>
                <w:highlight w:val="none"/>
                <w:shd w:val="clear" w:color="auto" w:fill="auto"/>
                <w:lang w:val="en-US" w:eastAsia="zh-CN"/>
              </w:rPr>
              <w:t>取</w:t>
            </w:r>
            <w:r>
              <w:rPr>
                <w:rFonts w:hint="default" w:ascii="Times New Roman" w:hAnsi="Times New Roman" w:eastAsia="宋体" w:cs="Times New Roman"/>
                <w:bCs/>
                <w:color w:val="auto"/>
                <w:spacing w:val="-10"/>
                <w:sz w:val="24"/>
                <w:szCs w:val="24"/>
                <w:highlight w:val="none"/>
                <w:lang w:val="en-US" w:eastAsia="zh-CN"/>
              </w:rPr>
              <w:t>0.</w:t>
            </w:r>
            <w:r>
              <w:rPr>
                <w:rFonts w:hint="eastAsia" w:cs="Times New Roman"/>
                <w:bCs/>
                <w:color w:val="auto"/>
                <w:spacing w:val="-10"/>
                <w:sz w:val="24"/>
                <w:szCs w:val="24"/>
                <w:highlight w:val="none"/>
                <w:lang w:val="en-US" w:eastAsia="zh-CN"/>
              </w:rPr>
              <w:t>3</w:t>
            </w:r>
            <w:r>
              <w:rPr>
                <w:rFonts w:hint="default" w:ascii="Times New Roman" w:hAnsi="Times New Roman" w:eastAsia="宋体" w:cs="Times New Roman"/>
                <w:bCs/>
                <w:color w:val="auto"/>
                <w:spacing w:val="-10"/>
                <w:sz w:val="24"/>
                <w:szCs w:val="24"/>
                <w:highlight w:val="none"/>
                <w:lang w:val="en-US" w:eastAsia="zh-CN"/>
              </w:rPr>
              <w:t>kg/t，本项目</w:t>
            </w:r>
            <w:r>
              <w:rPr>
                <w:rFonts w:hint="eastAsia" w:cs="Times New Roman"/>
                <w:bCs/>
                <w:color w:val="auto"/>
                <w:spacing w:val="-10"/>
                <w:sz w:val="24"/>
                <w:szCs w:val="24"/>
                <w:highlight w:val="none"/>
                <w:lang w:val="en-US" w:eastAsia="zh-CN"/>
              </w:rPr>
              <w:t>玉米</w:t>
            </w:r>
            <w:r>
              <w:rPr>
                <w:rFonts w:hint="eastAsia" w:ascii="Times New Roman" w:hAnsi="Times New Roman" w:eastAsia="宋体" w:cs="Times New Roman"/>
                <w:bCs/>
                <w:color w:val="auto"/>
                <w:spacing w:val="-10"/>
                <w:sz w:val="24"/>
                <w:szCs w:val="24"/>
                <w:highlight w:val="none"/>
                <w:lang w:val="en-US" w:eastAsia="zh-CN"/>
              </w:rPr>
              <w:t>烘干</w:t>
            </w:r>
            <w:r>
              <w:rPr>
                <w:rFonts w:hint="default" w:ascii="Times New Roman" w:hAnsi="Times New Roman" w:eastAsia="宋体" w:cs="Times New Roman"/>
                <w:bCs/>
                <w:color w:val="auto"/>
                <w:spacing w:val="-10"/>
                <w:sz w:val="24"/>
                <w:szCs w:val="24"/>
                <w:highlight w:val="none"/>
                <w:lang w:val="en-US" w:eastAsia="zh-CN"/>
              </w:rPr>
              <w:t>装卸玉米量</w:t>
            </w:r>
            <w:r>
              <w:rPr>
                <w:rFonts w:hint="eastAsia" w:cs="Times New Roman"/>
                <w:bCs/>
                <w:color w:val="auto"/>
                <w:spacing w:val="-10"/>
                <w:sz w:val="24"/>
                <w:szCs w:val="24"/>
                <w:highlight w:val="none"/>
                <w:lang w:val="en-US" w:eastAsia="zh-CN"/>
              </w:rPr>
              <w:t>总计40</w:t>
            </w:r>
            <w:r>
              <w:rPr>
                <w:rFonts w:hint="eastAsia" w:ascii="Times New Roman" w:hAnsi="Times New Roman" w:eastAsia="宋体" w:cs="Times New Roman"/>
                <w:bCs/>
                <w:color w:val="auto"/>
                <w:spacing w:val="-10"/>
                <w:sz w:val="24"/>
                <w:szCs w:val="24"/>
                <w:highlight w:val="none"/>
                <w:lang w:val="en-US" w:eastAsia="zh-CN"/>
              </w:rPr>
              <w:t>00</w:t>
            </w:r>
            <w:r>
              <w:rPr>
                <w:rFonts w:hint="default" w:ascii="Times New Roman" w:hAnsi="Times New Roman" w:eastAsia="宋体" w:cs="Times New Roman"/>
                <w:bCs/>
                <w:color w:val="auto"/>
                <w:spacing w:val="-10"/>
                <w:sz w:val="24"/>
                <w:szCs w:val="24"/>
                <w:highlight w:val="none"/>
                <w:lang w:val="en-US" w:eastAsia="zh-CN"/>
              </w:rPr>
              <w:t>吨，粉尘产生量为</w:t>
            </w:r>
            <w:r>
              <w:rPr>
                <w:rFonts w:hint="eastAsia" w:cs="Times New Roman"/>
                <w:bCs/>
                <w:color w:val="auto"/>
                <w:spacing w:val="-10"/>
                <w:sz w:val="24"/>
                <w:szCs w:val="24"/>
                <w:highlight w:val="none"/>
                <w:lang w:val="en-US" w:eastAsia="zh-CN"/>
              </w:rPr>
              <w:t>1.2</w:t>
            </w:r>
            <w:r>
              <w:rPr>
                <w:rFonts w:hint="default" w:ascii="Times New Roman" w:hAnsi="Times New Roman" w:eastAsia="宋体" w:cs="Times New Roman"/>
                <w:bCs/>
                <w:color w:val="auto"/>
                <w:spacing w:val="-10"/>
                <w:sz w:val="24"/>
                <w:szCs w:val="24"/>
                <w:highlight w:val="none"/>
                <w:lang w:val="en-US" w:eastAsia="zh-CN"/>
              </w:rPr>
              <w:t>t/a，</w:t>
            </w:r>
            <w:r>
              <w:rPr>
                <w:rFonts w:hint="eastAsia" w:cs="Times New Roman"/>
                <w:bCs/>
                <w:color w:val="auto"/>
                <w:spacing w:val="-10"/>
                <w:sz w:val="24"/>
                <w:szCs w:val="24"/>
                <w:highlight w:val="none"/>
                <w:lang w:val="en-US" w:eastAsia="zh-CN"/>
              </w:rPr>
              <w:t>本项目卸料时间为8h/d，</w:t>
            </w:r>
            <w:r>
              <w:rPr>
                <w:rFonts w:hint="default" w:ascii="Times New Roman" w:hAnsi="Times New Roman" w:eastAsia="宋体" w:cs="Times New Roman"/>
                <w:bCs/>
                <w:color w:val="auto"/>
                <w:spacing w:val="-10"/>
                <w:sz w:val="24"/>
                <w:szCs w:val="24"/>
                <w:highlight w:val="none"/>
                <w:lang w:val="en-US" w:eastAsia="zh-CN"/>
              </w:rPr>
              <w:t>粉尘产生速率为</w:t>
            </w:r>
            <w:r>
              <w:rPr>
                <w:rFonts w:hint="eastAsia" w:cs="Times New Roman"/>
                <w:bCs/>
                <w:color w:val="auto"/>
                <w:spacing w:val="-10"/>
                <w:sz w:val="24"/>
                <w:szCs w:val="24"/>
                <w:highlight w:val="none"/>
                <w:lang w:val="en-US" w:eastAsia="zh-CN"/>
              </w:rPr>
              <w:t>3.75</w:t>
            </w:r>
            <w:r>
              <w:rPr>
                <w:rFonts w:hint="default" w:ascii="Times New Roman" w:hAnsi="Times New Roman" w:eastAsia="宋体" w:cs="Times New Roman"/>
                <w:bCs/>
                <w:color w:val="auto"/>
                <w:spacing w:val="-10"/>
                <w:sz w:val="24"/>
                <w:szCs w:val="24"/>
                <w:highlight w:val="none"/>
                <w:lang w:val="en-US" w:eastAsia="zh-CN"/>
              </w:rPr>
              <w:t>kg/h，</w:t>
            </w:r>
            <w:r>
              <w:rPr>
                <w:rFonts w:hint="default" w:ascii="Times New Roman" w:hAnsi="Times New Roman" w:cs="Times New Roman"/>
                <w:color w:val="auto"/>
                <w:sz w:val="24"/>
                <w:szCs w:val="24"/>
                <w:lang w:val="en-US" w:eastAsia="zh-CN"/>
              </w:rPr>
              <w:t>运输车辆装卸区设置遮挡设施，</w:t>
            </w:r>
            <w:r>
              <w:rPr>
                <w:rFonts w:hint="eastAsia" w:ascii="Times New Roman" w:hAnsi="Times New Roman" w:cs="Times New Roman"/>
                <w:color w:val="auto"/>
                <w:sz w:val="24"/>
                <w:szCs w:val="24"/>
                <w:lang w:val="en-US" w:eastAsia="zh-CN"/>
              </w:rPr>
              <w:t>处理效率取90%，</w:t>
            </w:r>
            <w:r>
              <w:rPr>
                <w:rFonts w:hint="default" w:ascii="Times New Roman" w:hAnsi="Times New Roman" w:eastAsia="宋体" w:cs="Times New Roman"/>
                <w:bCs/>
                <w:color w:val="auto"/>
                <w:spacing w:val="-10"/>
                <w:sz w:val="24"/>
                <w:szCs w:val="24"/>
                <w:highlight w:val="none"/>
                <w:lang w:val="en-US" w:eastAsia="zh-CN"/>
              </w:rPr>
              <w:t>则装卸过程无组织排放粉尘为</w:t>
            </w:r>
            <w:r>
              <w:rPr>
                <w:rFonts w:hint="eastAsia" w:cs="Times New Roman"/>
                <w:bCs/>
                <w:color w:val="auto"/>
                <w:spacing w:val="-10"/>
                <w:sz w:val="24"/>
                <w:szCs w:val="24"/>
                <w:highlight w:val="none"/>
                <w:lang w:val="en-US" w:eastAsia="zh-CN"/>
              </w:rPr>
              <w:t>0.12</w:t>
            </w:r>
            <w:r>
              <w:rPr>
                <w:rFonts w:hint="default" w:ascii="Times New Roman" w:hAnsi="Times New Roman" w:eastAsia="宋体" w:cs="Times New Roman"/>
                <w:bCs/>
                <w:color w:val="auto"/>
                <w:spacing w:val="-10"/>
                <w:sz w:val="24"/>
                <w:szCs w:val="24"/>
                <w:highlight w:val="none"/>
                <w:lang w:val="en-US" w:eastAsia="zh-CN"/>
              </w:rPr>
              <w:t>t/a，排放速率为</w:t>
            </w:r>
            <w:r>
              <w:rPr>
                <w:rFonts w:hint="eastAsia" w:cs="Times New Roman"/>
                <w:bCs/>
                <w:color w:val="auto"/>
                <w:spacing w:val="-10"/>
                <w:sz w:val="24"/>
                <w:szCs w:val="24"/>
                <w:highlight w:val="none"/>
                <w:lang w:val="en-US" w:eastAsia="zh-CN"/>
              </w:rPr>
              <w:t>0.375</w:t>
            </w:r>
            <w:r>
              <w:rPr>
                <w:rFonts w:hint="default" w:ascii="Times New Roman" w:hAnsi="Times New Roman" w:eastAsia="宋体" w:cs="Times New Roman"/>
                <w:bCs/>
                <w:color w:val="auto"/>
                <w:spacing w:val="-10"/>
                <w:sz w:val="24"/>
                <w:szCs w:val="24"/>
                <w:highlight w:val="none"/>
                <w:lang w:val="en-US" w:eastAsia="zh-CN"/>
              </w:rPr>
              <w:t>kg/h。</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（2）筛选粉尘</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本项目玉米进入粮仓之前进行筛分，筛分产生的粉尘根据《逸散性工业粉尘控制技术》中谷物贮仓，过筛工序取</w:t>
            </w:r>
            <w:r>
              <w:rPr>
                <w:rFonts w:hint="eastAsia" w:cs="Times New Roman"/>
                <w:bCs/>
                <w:color w:val="auto"/>
                <w:spacing w:val="-10"/>
                <w:sz w:val="24"/>
                <w:szCs w:val="24"/>
                <w:highlight w:val="none"/>
                <w:lang w:val="en-US" w:eastAsia="zh-CN"/>
              </w:rPr>
              <w:t>2.5</w:t>
            </w:r>
            <w:r>
              <w:rPr>
                <w:rFonts w:hint="default" w:ascii="Times New Roman" w:hAnsi="Times New Roman" w:eastAsia="宋体" w:cs="Times New Roman"/>
                <w:bCs/>
                <w:color w:val="auto"/>
                <w:spacing w:val="-10"/>
                <w:sz w:val="24"/>
                <w:szCs w:val="24"/>
                <w:highlight w:val="none"/>
                <w:lang w:val="en-US" w:eastAsia="zh-CN"/>
              </w:rPr>
              <w:t>kg/t。筛分量为</w:t>
            </w:r>
            <w:r>
              <w:rPr>
                <w:rFonts w:hint="eastAsia" w:cs="Times New Roman"/>
                <w:bCs/>
                <w:color w:val="auto"/>
                <w:spacing w:val="-10"/>
                <w:sz w:val="24"/>
                <w:szCs w:val="24"/>
                <w:highlight w:val="none"/>
                <w:lang w:val="en-US" w:eastAsia="zh-CN"/>
              </w:rPr>
              <w:t>3998.8</w:t>
            </w:r>
            <w:r>
              <w:rPr>
                <w:rFonts w:hint="default" w:ascii="Times New Roman" w:hAnsi="Times New Roman" w:eastAsia="宋体" w:cs="Times New Roman"/>
                <w:bCs/>
                <w:color w:val="auto"/>
                <w:spacing w:val="-10"/>
                <w:sz w:val="24"/>
                <w:szCs w:val="24"/>
                <w:highlight w:val="none"/>
                <w:lang w:val="en-US" w:eastAsia="zh-CN"/>
              </w:rPr>
              <w:t>t，产生粉尘总量为</w:t>
            </w:r>
            <w:r>
              <w:rPr>
                <w:rFonts w:hint="eastAsia" w:cs="Times New Roman"/>
                <w:bCs/>
                <w:color w:val="auto"/>
                <w:spacing w:val="-10"/>
                <w:sz w:val="24"/>
                <w:szCs w:val="24"/>
                <w:highlight w:val="none"/>
                <w:lang w:val="en-US" w:eastAsia="zh-CN"/>
              </w:rPr>
              <w:t>10</w:t>
            </w:r>
            <w:r>
              <w:rPr>
                <w:rFonts w:hint="default" w:ascii="Times New Roman" w:hAnsi="Times New Roman" w:eastAsia="宋体" w:cs="Times New Roman"/>
                <w:bCs/>
                <w:color w:val="auto"/>
                <w:spacing w:val="-10"/>
                <w:sz w:val="24"/>
                <w:szCs w:val="24"/>
                <w:highlight w:val="none"/>
                <w:lang w:val="en-US" w:eastAsia="zh-CN"/>
              </w:rPr>
              <w:t>t/a，</w:t>
            </w:r>
            <w:r>
              <w:rPr>
                <w:rFonts w:hint="eastAsia" w:cs="Times New Roman"/>
                <w:bCs/>
                <w:color w:val="auto"/>
                <w:spacing w:val="-10"/>
                <w:sz w:val="24"/>
                <w:szCs w:val="24"/>
                <w:highlight w:val="none"/>
                <w:lang w:val="en-US" w:eastAsia="zh-CN"/>
              </w:rPr>
              <w:t>筛选时间为8h/d，</w:t>
            </w:r>
            <w:r>
              <w:rPr>
                <w:rFonts w:hint="default" w:ascii="Times New Roman" w:hAnsi="Times New Roman" w:eastAsia="宋体" w:cs="Times New Roman"/>
                <w:bCs/>
                <w:color w:val="auto"/>
                <w:spacing w:val="-10"/>
                <w:sz w:val="24"/>
                <w:szCs w:val="24"/>
                <w:highlight w:val="none"/>
                <w:lang w:val="en-US" w:eastAsia="zh-CN"/>
              </w:rPr>
              <w:t>产生速率为</w:t>
            </w:r>
            <w:r>
              <w:rPr>
                <w:rFonts w:hint="eastAsia" w:cs="Times New Roman"/>
                <w:bCs/>
                <w:color w:val="auto"/>
                <w:spacing w:val="-10"/>
                <w:sz w:val="24"/>
                <w:szCs w:val="24"/>
                <w:highlight w:val="none"/>
                <w:lang w:val="en-US" w:eastAsia="zh-CN"/>
              </w:rPr>
              <w:t>3.125</w:t>
            </w:r>
            <w:r>
              <w:rPr>
                <w:rFonts w:hint="default" w:ascii="Times New Roman" w:hAnsi="Times New Roman" w:eastAsia="宋体" w:cs="Times New Roman"/>
                <w:bCs/>
                <w:color w:val="auto"/>
                <w:spacing w:val="-10"/>
                <w:sz w:val="24"/>
                <w:szCs w:val="24"/>
                <w:highlight w:val="none"/>
                <w:lang w:val="en-US" w:eastAsia="zh-CN"/>
              </w:rPr>
              <w:t>kg/h，筛分设备密闭，产生的粉尘经设备自带布袋除尘器处理后排放，处理效率为9</w:t>
            </w:r>
            <w:r>
              <w:rPr>
                <w:rFonts w:hint="eastAsia" w:ascii="Times New Roman" w:hAnsi="Times New Roman" w:eastAsia="宋体" w:cs="Times New Roman"/>
                <w:bCs/>
                <w:color w:val="auto"/>
                <w:spacing w:val="-10"/>
                <w:sz w:val="24"/>
                <w:szCs w:val="24"/>
                <w:highlight w:val="none"/>
                <w:lang w:val="en-US" w:eastAsia="zh-CN"/>
              </w:rPr>
              <w:t>0</w:t>
            </w:r>
            <w:r>
              <w:rPr>
                <w:rFonts w:hint="default" w:ascii="Times New Roman" w:hAnsi="Times New Roman" w:eastAsia="宋体" w:cs="Times New Roman"/>
                <w:bCs/>
                <w:color w:val="auto"/>
                <w:spacing w:val="-10"/>
                <w:sz w:val="24"/>
                <w:szCs w:val="24"/>
                <w:highlight w:val="none"/>
                <w:lang w:val="en-US" w:eastAsia="zh-CN"/>
              </w:rPr>
              <w:t>%，则粉尘排放量为</w:t>
            </w:r>
            <w:r>
              <w:rPr>
                <w:rFonts w:hint="eastAsia" w:cs="Times New Roman"/>
                <w:bCs/>
                <w:color w:val="auto"/>
                <w:spacing w:val="-10"/>
                <w:sz w:val="24"/>
                <w:szCs w:val="24"/>
                <w:highlight w:val="none"/>
                <w:lang w:val="en-US" w:eastAsia="zh-CN"/>
              </w:rPr>
              <w:t>1.0</w:t>
            </w:r>
            <w:r>
              <w:rPr>
                <w:rFonts w:hint="default" w:ascii="Times New Roman" w:hAnsi="Times New Roman" w:eastAsia="宋体" w:cs="Times New Roman"/>
                <w:bCs/>
                <w:color w:val="auto"/>
                <w:spacing w:val="-10"/>
                <w:sz w:val="24"/>
                <w:szCs w:val="24"/>
                <w:highlight w:val="none"/>
                <w:lang w:val="en-US" w:eastAsia="zh-CN"/>
              </w:rPr>
              <w:t>t/a，排放速率为</w:t>
            </w:r>
            <w:r>
              <w:rPr>
                <w:rFonts w:hint="eastAsia" w:cs="Times New Roman"/>
                <w:bCs/>
                <w:color w:val="auto"/>
                <w:spacing w:val="-10"/>
                <w:sz w:val="24"/>
                <w:szCs w:val="24"/>
                <w:highlight w:val="none"/>
                <w:lang w:val="en-US" w:eastAsia="zh-CN"/>
              </w:rPr>
              <w:t>0.313</w:t>
            </w:r>
            <w:r>
              <w:rPr>
                <w:rFonts w:hint="default" w:ascii="Times New Roman" w:hAnsi="Times New Roman" w:eastAsia="宋体" w:cs="Times New Roman"/>
                <w:bCs/>
                <w:color w:val="auto"/>
                <w:spacing w:val="-10"/>
                <w:sz w:val="24"/>
                <w:szCs w:val="24"/>
                <w:highlight w:val="none"/>
                <w:lang w:val="en-US" w:eastAsia="zh-CN"/>
              </w:rPr>
              <w:t>kg/h。</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（3）烘干粉尘</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本项目年使用烘干塔</w:t>
            </w:r>
            <w:r>
              <w:rPr>
                <w:rFonts w:hint="eastAsia" w:cs="Times New Roman"/>
                <w:bCs/>
                <w:color w:val="auto"/>
                <w:spacing w:val="-10"/>
                <w:sz w:val="24"/>
                <w:szCs w:val="24"/>
                <w:highlight w:val="none"/>
                <w:lang w:val="en-US" w:eastAsia="zh-CN"/>
              </w:rPr>
              <w:t>960</w:t>
            </w:r>
            <w:r>
              <w:rPr>
                <w:rFonts w:hint="default" w:ascii="Times New Roman" w:hAnsi="Times New Roman" w:eastAsia="宋体" w:cs="Times New Roman"/>
                <w:bCs/>
                <w:color w:val="auto"/>
                <w:spacing w:val="-10"/>
                <w:sz w:val="24"/>
                <w:szCs w:val="24"/>
                <w:highlight w:val="none"/>
                <w:lang w:val="en-US" w:eastAsia="zh-CN"/>
              </w:rPr>
              <w:t>h/a。粮食经烘干塔烘干时产生粉尘，根据《逸散性工业粉尘控制技术（中国环境科学出版社）》，</w:t>
            </w:r>
            <w:r>
              <w:rPr>
                <w:rFonts w:hint="eastAsia" w:cs="Times New Roman"/>
                <w:bCs/>
                <w:color w:val="auto"/>
                <w:spacing w:val="-10"/>
                <w:sz w:val="24"/>
                <w:szCs w:val="24"/>
                <w:highlight w:val="none"/>
                <w:lang w:val="en-US" w:eastAsia="zh-CN"/>
              </w:rPr>
              <w:t>干燥</w:t>
            </w:r>
            <w:r>
              <w:rPr>
                <w:rFonts w:hint="default" w:ascii="Times New Roman" w:hAnsi="Times New Roman" w:eastAsia="宋体" w:cs="Times New Roman"/>
                <w:bCs/>
                <w:color w:val="auto"/>
                <w:spacing w:val="-10"/>
                <w:sz w:val="24"/>
                <w:szCs w:val="24"/>
                <w:highlight w:val="none"/>
                <w:lang w:val="en-US" w:eastAsia="zh-CN"/>
              </w:rPr>
              <w:t>工序逸散尘排放因子取0.</w:t>
            </w:r>
            <w:r>
              <w:rPr>
                <w:rFonts w:hint="eastAsia" w:cs="Times New Roman"/>
                <w:bCs/>
                <w:color w:val="auto"/>
                <w:spacing w:val="-10"/>
                <w:sz w:val="24"/>
                <w:szCs w:val="24"/>
                <w:highlight w:val="none"/>
                <w:lang w:val="en-US" w:eastAsia="zh-CN"/>
              </w:rPr>
              <w:t>25</w:t>
            </w:r>
            <w:r>
              <w:rPr>
                <w:rFonts w:hint="default" w:ascii="Times New Roman" w:hAnsi="Times New Roman" w:eastAsia="宋体" w:cs="Times New Roman"/>
                <w:bCs/>
                <w:color w:val="auto"/>
                <w:spacing w:val="-10"/>
                <w:sz w:val="24"/>
                <w:szCs w:val="24"/>
                <w:highlight w:val="none"/>
                <w:lang w:val="en-US" w:eastAsia="zh-CN"/>
              </w:rPr>
              <w:t>kg/t，本项目进入烘干塔玉米量为</w:t>
            </w:r>
            <w:r>
              <w:rPr>
                <w:rFonts w:hint="eastAsia" w:cs="Times New Roman"/>
                <w:bCs/>
                <w:color w:val="auto"/>
                <w:spacing w:val="-10"/>
                <w:sz w:val="24"/>
                <w:szCs w:val="24"/>
                <w:highlight w:val="none"/>
                <w:lang w:val="en-US" w:eastAsia="zh-CN"/>
              </w:rPr>
              <w:t>3987.8</w:t>
            </w:r>
            <w:r>
              <w:rPr>
                <w:rFonts w:hint="default" w:ascii="Times New Roman" w:hAnsi="Times New Roman" w:eastAsia="宋体" w:cs="Times New Roman"/>
                <w:bCs/>
                <w:color w:val="auto"/>
                <w:spacing w:val="-10"/>
                <w:sz w:val="24"/>
                <w:szCs w:val="24"/>
                <w:highlight w:val="none"/>
                <w:lang w:val="en-US" w:eastAsia="zh-CN"/>
              </w:rPr>
              <w:t>t/a，粉尘产生量为</w:t>
            </w:r>
            <w:r>
              <w:rPr>
                <w:rFonts w:hint="eastAsia" w:cs="Times New Roman"/>
                <w:bCs/>
                <w:color w:val="auto"/>
                <w:spacing w:val="-10"/>
                <w:sz w:val="24"/>
                <w:szCs w:val="24"/>
                <w:highlight w:val="none"/>
                <w:lang w:val="en-US" w:eastAsia="zh-CN"/>
              </w:rPr>
              <w:t>1</w:t>
            </w:r>
            <w:r>
              <w:rPr>
                <w:rFonts w:hint="default" w:ascii="Times New Roman" w:hAnsi="Times New Roman" w:eastAsia="宋体" w:cs="Times New Roman"/>
                <w:bCs/>
                <w:color w:val="auto"/>
                <w:spacing w:val="-10"/>
                <w:sz w:val="24"/>
                <w:szCs w:val="24"/>
                <w:highlight w:val="none"/>
                <w:lang w:val="en-US" w:eastAsia="zh-CN"/>
              </w:rPr>
              <w:t>t/a，粉尘产生速率为</w:t>
            </w:r>
            <w:r>
              <w:rPr>
                <w:rFonts w:hint="eastAsia" w:cs="Times New Roman"/>
                <w:bCs/>
                <w:color w:val="auto"/>
                <w:spacing w:val="-10"/>
                <w:sz w:val="24"/>
                <w:szCs w:val="24"/>
                <w:highlight w:val="none"/>
                <w:lang w:val="en-US" w:eastAsia="zh-CN"/>
              </w:rPr>
              <w:t>1.042</w:t>
            </w:r>
            <w:r>
              <w:rPr>
                <w:rFonts w:hint="default" w:ascii="Times New Roman" w:hAnsi="Times New Roman" w:eastAsia="宋体" w:cs="Times New Roman"/>
                <w:bCs/>
                <w:color w:val="auto"/>
                <w:spacing w:val="-10"/>
                <w:sz w:val="24"/>
                <w:szCs w:val="24"/>
                <w:highlight w:val="none"/>
                <w:lang w:val="en-US" w:eastAsia="zh-CN"/>
              </w:rPr>
              <w:t>kg/h，烘干塔内部自带重力沉降室，四周设置防尘挡板，粉尘受挡板格挡后受重力作用回落到烘干塔底部收尘设施中，少量粉尘从塔顶排放。参照《扬尘源颗粒物排放清单编制技术指南》中围挡遮围对TSP的控制效率，本项目抑尘效率按90%计，则项目烘干塔无组织粉尘排放量为0.</w:t>
            </w:r>
            <w:r>
              <w:rPr>
                <w:rFonts w:hint="eastAsia" w:cs="Times New Roman"/>
                <w:bCs/>
                <w:color w:val="auto"/>
                <w:spacing w:val="-10"/>
                <w:sz w:val="24"/>
                <w:szCs w:val="24"/>
                <w:highlight w:val="none"/>
                <w:lang w:val="en-US" w:eastAsia="zh-CN"/>
              </w:rPr>
              <w:t>1</w:t>
            </w:r>
            <w:r>
              <w:rPr>
                <w:rFonts w:hint="default" w:ascii="Times New Roman" w:hAnsi="Times New Roman" w:eastAsia="宋体" w:cs="Times New Roman"/>
                <w:bCs/>
                <w:color w:val="auto"/>
                <w:spacing w:val="-10"/>
                <w:sz w:val="24"/>
                <w:szCs w:val="24"/>
                <w:highlight w:val="none"/>
                <w:lang w:val="en-US" w:eastAsia="zh-CN"/>
              </w:rPr>
              <w:t>t/a，排放速率为0.</w:t>
            </w:r>
            <w:r>
              <w:rPr>
                <w:rFonts w:hint="eastAsia" w:cs="Times New Roman"/>
                <w:bCs/>
                <w:color w:val="auto"/>
                <w:spacing w:val="-10"/>
                <w:sz w:val="24"/>
                <w:szCs w:val="24"/>
                <w:highlight w:val="none"/>
                <w:lang w:val="en-US" w:eastAsia="zh-CN"/>
              </w:rPr>
              <w:t>104</w:t>
            </w:r>
            <w:r>
              <w:rPr>
                <w:rFonts w:hint="default" w:ascii="Times New Roman" w:hAnsi="Times New Roman" w:eastAsia="宋体" w:cs="Times New Roman"/>
                <w:bCs/>
                <w:color w:val="auto"/>
                <w:spacing w:val="-10"/>
                <w:sz w:val="24"/>
                <w:szCs w:val="24"/>
                <w:highlight w:val="none"/>
                <w:lang w:val="en-US" w:eastAsia="zh-CN"/>
              </w:rPr>
              <w:t>kg/h。</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eastAsia" w:ascii="Times New Roman" w:hAnsi="Times New Roman" w:eastAsia="宋体" w:cs="Times New Roman"/>
                <w:bCs/>
                <w:color w:val="auto"/>
                <w:spacing w:val="-10"/>
                <w:sz w:val="24"/>
                <w:szCs w:val="24"/>
                <w:lang w:val="en-US" w:eastAsia="zh-CN"/>
              </w:rPr>
              <w:t>（</w:t>
            </w:r>
            <w:r>
              <w:rPr>
                <w:rFonts w:hint="eastAsia" w:cs="Times New Roman"/>
                <w:bCs/>
                <w:color w:val="auto"/>
                <w:spacing w:val="-10"/>
                <w:sz w:val="24"/>
                <w:szCs w:val="24"/>
                <w:lang w:val="en-US" w:eastAsia="zh-CN"/>
              </w:rPr>
              <w:t>4</w:t>
            </w:r>
            <w:r>
              <w:rPr>
                <w:rFonts w:hint="eastAsia" w:ascii="Times New Roman" w:hAnsi="Times New Roman" w:eastAsia="宋体" w:cs="Times New Roman"/>
                <w:bCs/>
                <w:color w:val="auto"/>
                <w:spacing w:val="-10"/>
                <w:sz w:val="24"/>
                <w:szCs w:val="24"/>
                <w:lang w:val="en-US" w:eastAsia="zh-CN"/>
              </w:rPr>
              <w:t>）</w:t>
            </w:r>
            <w:r>
              <w:rPr>
                <w:rFonts w:hint="default" w:ascii="Times New Roman" w:hAnsi="Times New Roman" w:eastAsia="宋体" w:cs="Times New Roman"/>
                <w:bCs/>
                <w:color w:val="auto"/>
                <w:spacing w:val="-10"/>
                <w:sz w:val="24"/>
                <w:szCs w:val="24"/>
                <w:lang w:val="en-US" w:eastAsia="zh-CN"/>
              </w:rPr>
              <w:t>热风炉废气有组织排放源强</w:t>
            </w: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rFonts w:hint="default" w:ascii="Times New Roman" w:hAnsi="Times New Roman" w:eastAsia="宋体" w:cs="Times New Roman"/>
                <w:color w:val="auto"/>
                <w:sz w:val="24"/>
                <w:highlight w:val="none"/>
                <w:lang w:eastAsia="zh-CN"/>
              </w:rPr>
              <w:t>热风炉</w:t>
            </w:r>
            <w:r>
              <w:rPr>
                <w:rFonts w:hint="default" w:ascii="Times New Roman" w:hAnsi="Times New Roman" w:eastAsia="宋体" w:cs="Times New Roman"/>
                <w:color w:val="auto"/>
                <w:sz w:val="24"/>
                <w:highlight w:val="none"/>
              </w:rPr>
              <w:t>燃烧产生的大气污染物有SO</w:t>
            </w:r>
            <w:r>
              <w:rPr>
                <w:rFonts w:hint="default" w:ascii="Times New Roman" w:hAnsi="Times New Roman" w:eastAsia="宋体" w:cs="Times New Roman"/>
                <w:color w:val="auto"/>
                <w:sz w:val="24"/>
                <w:highlight w:val="none"/>
                <w:vertAlign w:val="subscript"/>
              </w:rPr>
              <w:t>2</w:t>
            </w:r>
            <w:r>
              <w:rPr>
                <w:rFonts w:hint="default" w:ascii="Times New Roman" w:hAnsi="Times New Roman" w:eastAsia="宋体" w:cs="Times New Roman"/>
                <w:color w:val="auto"/>
                <w:sz w:val="24"/>
                <w:highlight w:val="none"/>
              </w:rPr>
              <w:t>、</w:t>
            </w:r>
            <w:r>
              <w:rPr>
                <w:rFonts w:hint="default" w:ascii="Times New Roman" w:hAnsi="Times New Roman" w:eastAsia="宋体" w:cs="Times New Roman"/>
                <w:color w:val="auto"/>
                <w:sz w:val="24"/>
                <w:highlight w:val="none"/>
                <w:lang w:eastAsia="zh-CN"/>
              </w:rPr>
              <w:t>烟尘</w:t>
            </w:r>
            <w:r>
              <w:rPr>
                <w:rFonts w:hint="default" w:ascii="Times New Roman" w:hAnsi="Times New Roman" w:eastAsia="宋体" w:cs="Times New Roman"/>
                <w:color w:val="auto"/>
                <w:sz w:val="24"/>
                <w:highlight w:val="none"/>
              </w:rPr>
              <w:t>及NO</w:t>
            </w:r>
            <w:r>
              <w:rPr>
                <w:rFonts w:hint="default" w:ascii="Times New Roman" w:hAnsi="Times New Roman" w:eastAsia="宋体" w:cs="Times New Roman"/>
                <w:color w:val="auto"/>
                <w:sz w:val="24"/>
                <w:highlight w:val="none"/>
                <w:vertAlign w:val="subscript"/>
              </w:rPr>
              <w:t>X</w:t>
            </w:r>
            <w:r>
              <w:rPr>
                <w:rFonts w:hint="default" w:ascii="Times New Roman" w:hAnsi="Times New Roman" w:eastAsia="宋体" w:cs="Times New Roman"/>
                <w:color w:val="auto"/>
                <w:sz w:val="24"/>
                <w:highlight w:val="none"/>
              </w:rPr>
              <w:t>。</w:t>
            </w:r>
            <w:r>
              <w:rPr>
                <w:rFonts w:hint="eastAsia" w:ascii="Times New Roman" w:hAnsi="Times New Roman" w:eastAsia="宋体" w:cs="Times New Roman"/>
                <w:color w:val="auto"/>
                <w:sz w:val="24"/>
                <w:highlight w:val="none"/>
              </w:rPr>
              <w:t>烟气量、</w:t>
            </w:r>
            <w:r>
              <w:rPr>
                <w:rFonts w:hint="eastAsia" w:ascii="Times New Roman" w:hAnsi="Times New Roman" w:eastAsia="宋体" w:cs="Times New Roman"/>
                <w:color w:val="auto"/>
                <w:sz w:val="24"/>
                <w:highlight w:val="none"/>
                <w:lang w:val="en-US" w:eastAsia="zh-CN"/>
              </w:rPr>
              <w:t>烟尘、</w:t>
            </w:r>
            <w:r>
              <w:rPr>
                <w:rFonts w:hint="eastAsia" w:ascii="Times New Roman" w:hAnsi="Times New Roman" w:eastAsia="宋体" w:cs="Times New Roman"/>
                <w:color w:val="auto"/>
                <w:sz w:val="24"/>
                <w:highlight w:val="none"/>
                <w:lang w:eastAsia="zh-CN"/>
              </w:rPr>
              <w:t>氮氧化物</w:t>
            </w:r>
            <w:r>
              <w:rPr>
                <w:rFonts w:hint="eastAsia" w:ascii="Times New Roman" w:hAnsi="Times New Roman" w:eastAsia="宋体" w:cs="Times New Roman"/>
                <w:color w:val="auto"/>
                <w:sz w:val="24"/>
                <w:highlight w:val="none"/>
              </w:rPr>
              <w:t>源强、二氧化硫源强</w:t>
            </w:r>
            <w:r>
              <w:rPr>
                <w:rFonts w:hint="default" w:ascii="Times New Roman" w:hAnsi="Times New Roman" w:eastAsia="宋体" w:cs="Times New Roman"/>
                <w:color w:val="auto"/>
                <w:sz w:val="24"/>
                <w:highlight w:val="none"/>
              </w:rPr>
              <w:t>根据《污染源源强核算技术指南 锅炉》（HJ888-2018）</w:t>
            </w:r>
            <w:r>
              <w:rPr>
                <w:rFonts w:hint="eastAsia" w:ascii="Times New Roman" w:hAnsi="Times New Roman" w:eastAsia="宋体" w:cs="Times New Roman"/>
                <w:color w:val="auto"/>
                <w:sz w:val="24"/>
                <w:highlight w:val="none"/>
              </w:rPr>
              <w:t>物料衡算法计算源强。</w:t>
            </w:r>
            <w:bookmarkStart w:id="25" w:name="_Hlk65495894"/>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color w:val="auto"/>
                <w:sz w:val="24"/>
                <w:highlight w:val="none"/>
              </w:rPr>
              <w:t>a）烟气量按下式计算</w:t>
            </w:r>
          </w:p>
          <w:p>
            <w:pPr>
              <w:spacing w:line="360" w:lineRule="auto"/>
              <w:ind w:firstLine="480" w:firstLineChars="200"/>
              <w:rPr>
                <w:color w:val="auto"/>
                <w:sz w:val="24"/>
                <w:szCs w:val="32"/>
              </w:rPr>
            </w:pPr>
            <w:r>
              <w:rPr>
                <w:color w:val="auto"/>
                <w:sz w:val="24"/>
                <w:szCs w:val="32"/>
              </w:rPr>
              <w:t>理论空气量：有元素</w:t>
            </w:r>
            <w:r>
              <w:rPr>
                <w:rFonts w:hint="eastAsia"/>
                <w:color w:val="auto"/>
                <w:sz w:val="24"/>
                <w:szCs w:val="32"/>
              </w:rPr>
              <w:t>成分</w:t>
            </w:r>
            <w:r>
              <w:rPr>
                <w:color w:val="auto"/>
                <w:sz w:val="24"/>
                <w:szCs w:val="32"/>
              </w:rPr>
              <w:t>分析时理论空气量可用公式计算</w:t>
            </w:r>
            <w:r>
              <w:rPr>
                <w:rFonts w:hint="eastAsia"/>
                <w:color w:val="auto"/>
                <w:sz w:val="24"/>
                <w:szCs w:val="32"/>
              </w:rPr>
              <w:t>：</w:t>
            </w:r>
          </w:p>
          <w:p>
            <w:pPr>
              <w:spacing w:line="440" w:lineRule="exact"/>
              <w:ind w:firstLine="420" w:firstLineChars="200"/>
              <w:rPr>
                <w:color w:val="auto"/>
                <w:sz w:val="24"/>
              </w:rPr>
            </w:pPr>
            <w:r>
              <w:rPr>
                <w:color w:val="auto"/>
              </w:rPr>
              <w:drawing>
                <wp:anchor distT="0" distB="0" distL="114300" distR="114300" simplePos="0" relativeHeight="251666432" behindDoc="0" locked="0" layoutInCell="1" allowOverlap="1">
                  <wp:simplePos x="0" y="0"/>
                  <wp:positionH relativeFrom="column">
                    <wp:posOffset>791845</wp:posOffset>
                  </wp:positionH>
                  <wp:positionV relativeFrom="paragraph">
                    <wp:posOffset>104775</wp:posOffset>
                  </wp:positionV>
                  <wp:extent cx="3317875" cy="213360"/>
                  <wp:effectExtent l="0" t="0" r="15875" b="15240"/>
                  <wp:wrapNone/>
                  <wp:docPr id="19"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2"/>
                          <pic:cNvPicPr>
                            <a:picLocks noChangeAspect="1"/>
                          </pic:cNvPicPr>
                        </pic:nvPicPr>
                        <pic:blipFill>
                          <a:blip r:embed="rId22"/>
                          <a:stretch>
                            <a:fillRect/>
                          </a:stretch>
                        </pic:blipFill>
                        <pic:spPr>
                          <a:xfrm>
                            <a:off x="0" y="0"/>
                            <a:ext cx="3317875" cy="213360"/>
                          </a:xfrm>
                          <a:prstGeom prst="rect">
                            <a:avLst/>
                          </a:prstGeom>
                          <a:noFill/>
                          <a:ln>
                            <a:noFill/>
                          </a:ln>
                        </pic:spPr>
                      </pic:pic>
                    </a:graphicData>
                  </a:graphic>
                </wp:anchor>
              </w:drawing>
            </w:r>
          </w:p>
          <w:p>
            <w:pPr>
              <w:spacing w:line="360" w:lineRule="auto"/>
              <w:ind w:firstLine="480" w:firstLineChars="200"/>
              <w:rPr>
                <w:color w:val="auto"/>
                <w:sz w:val="24"/>
              </w:rPr>
            </w:pP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rPr>
            </w:pPr>
            <w:r>
              <w:rPr>
                <w:rFonts w:hint="eastAsia"/>
                <w:color w:val="auto"/>
                <w:sz w:val="24"/>
              </w:rPr>
              <w:t>式</w:t>
            </w:r>
            <w:r>
              <w:rPr>
                <w:color w:val="auto"/>
                <w:sz w:val="24"/>
              </w:rPr>
              <w:t>中，V</w:t>
            </w:r>
            <w:r>
              <w:rPr>
                <w:rFonts w:hint="eastAsia"/>
                <w:color w:val="auto"/>
                <w:sz w:val="24"/>
                <w:vertAlign w:val="subscript"/>
              </w:rPr>
              <w:t>0</w:t>
            </w:r>
            <w:r>
              <w:rPr>
                <w:color w:val="auto"/>
                <w:sz w:val="24"/>
              </w:rPr>
              <w:t>——</w:t>
            </w:r>
            <w:r>
              <w:rPr>
                <w:rFonts w:hint="eastAsia"/>
                <w:color w:val="auto"/>
                <w:sz w:val="24"/>
              </w:rPr>
              <w:t>理论空气量</w:t>
            </w:r>
            <w:r>
              <w:rPr>
                <w:color w:val="auto"/>
                <w:sz w:val="24"/>
              </w:rPr>
              <w:t>，m</w:t>
            </w:r>
            <w:r>
              <w:rPr>
                <w:color w:val="auto"/>
                <w:sz w:val="24"/>
                <w:vertAlign w:val="superscript"/>
              </w:rPr>
              <w:t>3</w:t>
            </w:r>
            <w:r>
              <w:rPr>
                <w:color w:val="auto"/>
                <w:sz w:val="24"/>
              </w:rPr>
              <w:t>/</w:t>
            </w:r>
            <w:r>
              <w:rPr>
                <w:rFonts w:hint="eastAsia"/>
                <w:color w:val="auto"/>
                <w:sz w:val="24"/>
              </w:rPr>
              <w:t>kg</w:t>
            </w:r>
            <w:r>
              <w:rPr>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rPr>
            </w:pPr>
            <w:r>
              <w:rPr>
                <w:rFonts w:hint="eastAsia"/>
                <w:color w:val="auto"/>
                <w:sz w:val="24"/>
              </w:rPr>
              <w:t>C</w:t>
            </w:r>
            <w:r>
              <w:rPr>
                <w:color w:val="auto"/>
                <w:sz w:val="24"/>
              </w:rPr>
              <w:t>ar——收到基</w:t>
            </w:r>
            <w:r>
              <w:rPr>
                <w:rFonts w:hint="eastAsia"/>
                <w:color w:val="auto"/>
                <w:sz w:val="24"/>
              </w:rPr>
              <w:t>碳</w:t>
            </w:r>
            <w:r>
              <w:rPr>
                <w:color w:val="auto"/>
                <w:sz w:val="24"/>
              </w:rPr>
              <w:t>的质量分数，取</w:t>
            </w:r>
            <w:r>
              <w:rPr>
                <w:rFonts w:hint="eastAsia"/>
                <w:color w:val="auto"/>
                <w:sz w:val="24"/>
              </w:rPr>
              <w:t>38.82</w:t>
            </w:r>
            <w:r>
              <w:rPr>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rPr>
            </w:pPr>
            <w:r>
              <w:rPr>
                <w:color w:val="auto"/>
                <w:sz w:val="24"/>
              </w:rPr>
              <w:t>Sar——收到基硫含量，取</w:t>
            </w:r>
            <w:r>
              <w:rPr>
                <w:rFonts w:hint="eastAsia"/>
                <w:color w:val="auto"/>
                <w:sz w:val="24"/>
              </w:rPr>
              <w:t>0.07</w:t>
            </w:r>
            <w:r>
              <w:rPr>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rPr>
            </w:pPr>
            <w:r>
              <w:rPr>
                <w:color w:val="auto"/>
                <w:sz w:val="24"/>
              </w:rPr>
              <w:t>Har——收到基氢含量，取</w:t>
            </w:r>
            <w:r>
              <w:rPr>
                <w:rFonts w:hint="eastAsia"/>
                <w:color w:val="auto"/>
                <w:sz w:val="24"/>
              </w:rPr>
              <w:t>4.38</w:t>
            </w:r>
            <w:r>
              <w:rPr>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color w:val="auto"/>
                <w:sz w:val="24"/>
              </w:rPr>
            </w:pPr>
            <w:r>
              <w:rPr>
                <w:color w:val="auto"/>
                <w:sz w:val="24"/>
              </w:rPr>
              <w:t>Qar——收到基氧含量，取</w:t>
            </w:r>
            <w:r>
              <w:rPr>
                <w:rFonts w:hint="eastAsia"/>
                <w:color w:val="auto"/>
                <w:sz w:val="24"/>
              </w:rPr>
              <w:t>33.13</w:t>
            </w:r>
            <w:r>
              <w:rPr>
                <w:color w:val="auto"/>
                <w:sz w:val="24"/>
              </w:rPr>
              <w:t>%。</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color w:val="auto"/>
                <w:sz w:val="24"/>
              </w:rPr>
            </w:pPr>
            <w:r>
              <w:rPr>
                <w:color w:val="auto"/>
                <w:sz w:val="24"/>
              </w:rPr>
              <w:t>干烟气排放量可用公式计算</w:t>
            </w:r>
            <w:r>
              <w:rPr>
                <w:rFonts w:hint="eastAsia"/>
                <w:color w:val="auto"/>
                <w:sz w:val="24"/>
              </w:rPr>
              <w:t>：</w:t>
            </w:r>
          </w:p>
          <w:p>
            <w:pPr>
              <w:pStyle w:val="2"/>
              <w:keepNext/>
              <w:keepLines w:val="0"/>
              <w:pageBreakBefore w:val="0"/>
              <w:widowControl w:val="0"/>
              <w:kinsoku/>
              <w:wordWrap/>
              <w:overflowPunct w:val="0"/>
              <w:topLinePunct w:val="0"/>
              <w:autoSpaceDE/>
              <w:autoSpaceDN/>
              <w:bidi w:val="0"/>
              <w:adjustRightInd/>
              <w:snapToGrid w:val="0"/>
              <w:spacing w:before="0" w:after="0" w:line="360" w:lineRule="auto"/>
              <w:ind w:left="0" w:firstLine="480" w:firstLineChars="200"/>
              <w:textAlignment w:val="auto"/>
              <w:rPr>
                <w:rFonts w:hint="default" w:ascii="Times New Roman" w:hAnsi="Times New Roman" w:cs="Times New Roman"/>
                <w:b w:val="0"/>
                <w:bCs w:val="0"/>
                <w:i w:val="0"/>
                <w:color w:val="auto"/>
                <w:kern w:val="44"/>
                <w:sz w:val="24"/>
                <w:szCs w:val="24"/>
                <w:lang w:val="en-US" w:eastAsia="zh-CN" w:bidi="ar-SA"/>
              </w:rPr>
            </w:pPr>
            <m:oMath>
              <m:sSub>
                <w:bookmarkStart w:id="26" w:name="_Toc15687"/>
                <w:bookmarkStart w:id="27" w:name="_Toc22421"/>
                <w:bookmarkStart w:id="28" w:name="_Toc25218"/>
                <w:bookmarkStart w:id="29" w:name="_Toc2017"/>
                <w:bookmarkStart w:id="30" w:name="_Toc13746"/>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V</m:t>
                  </m:r>
                  <m:ctrlPr>
                    <w:rPr>
                      <w:rFonts w:hint="default" w:ascii="Cambria Math" w:hAnsi="Cambria Math" w:cs="Times New Roman"/>
                      <w:b w:val="0"/>
                      <w:bCs w:val="0"/>
                      <w:color w:val="auto"/>
                      <w:kern w:val="44"/>
                      <w:sz w:val="24"/>
                      <w:szCs w:val="24"/>
                      <w:lang w:val="en-US" w:eastAsia="zh-CN" w:bidi="ar-SA"/>
                    </w:rPr>
                  </m:ctrlPr>
                </m:e>
                <m:sub>
                  <m:sSub>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RO</m:t>
                      </m:r>
                      <m:ctrlPr>
                        <w:rPr>
                          <w:rFonts w:hint="default" w:ascii="Cambria Math" w:hAnsi="Cambria Math" w:cs="Times New Roman"/>
                          <w:b w:val="0"/>
                          <w:bCs w:val="0"/>
                          <w:color w:val="auto"/>
                          <w:kern w:val="44"/>
                          <w:sz w:val="24"/>
                          <w:szCs w:val="24"/>
                          <w:lang w:val="en-US" w:eastAsia="zh-CN" w:bidi="ar-SA"/>
                        </w:rPr>
                      </m:ctrlPr>
                    </m:e>
                    <m:sub>
                      <m:r>
                        <m:rPr>
                          <m:nor/>
                          <m:sty m:val="p"/>
                        </m:rPr>
                        <w:rPr>
                          <w:rFonts w:hint="default" w:ascii="Times New Roman" w:hAnsi="Times New Roman" w:cs="Times New Roman"/>
                          <w:b w:val="0"/>
                          <w:bCs w:val="0"/>
                          <w:i w:val="0"/>
                          <w:color w:val="auto"/>
                          <w:kern w:val="44"/>
                          <w:sz w:val="24"/>
                          <w:szCs w:val="24"/>
                          <w:lang w:val="en-US" w:eastAsia="zh-CN" w:bidi="ar-SA"/>
                        </w:rPr>
                        <m:t>2</m:t>
                      </m:r>
                      <m:ctrlPr>
                        <w:rPr>
                          <w:rFonts w:hint="default" w:ascii="Cambria Math" w:hAnsi="Cambria Math" w:cs="Times New Roman"/>
                          <w:b w:val="0"/>
                          <w:bCs w:val="0"/>
                          <w:color w:val="auto"/>
                          <w:kern w:val="44"/>
                          <w:sz w:val="24"/>
                          <w:szCs w:val="24"/>
                          <w:lang w:val="en-US" w:eastAsia="zh-CN" w:bidi="ar-SA"/>
                        </w:rPr>
                      </m:ctrlPr>
                    </m:sub>
                  </m:sSub>
                  <m:ctrlPr>
                    <w:rPr>
                      <w:rFonts w:hint="default" w:ascii="Cambria Math" w:hAnsi="Cambria Math" w:cs="Times New Roman"/>
                      <w:b w:val="0"/>
                      <w:bCs w:val="0"/>
                      <w:color w:val="auto"/>
                      <w:kern w:val="44"/>
                      <w:sz w:val="24"/>
                      <w:szCs w:val="24"/>
                      <w:lang w:val="en-US" w:eastAsia="zh-CN" w:bidi="ar-SA"/>
                    </w:rPr>
                  </m:ctrlPr>
                </m:sub>
              </m:sSub>
              <m:r>
                <m:rPr>
                  <m:nor/>
                  <m:sty m:val="p"/>
                </m:rPr>
                <w:rPr>
                  <w:rFonts w:hint="default" w:ascii="Times New Roman" w:hAnsi="Times New Roman" w:cs="Times New Roman"/>
                  <w:b w:val="0"/>
                  <w:bCs w:val="0"/>
                  <w:i w:val="0"/>
                  <w:color w:val="auto"/>
                  <w:kern w:val="44"/>
                  <w:sz w:val="24"/>
                  <w:szCs w:val="24"/>
                  <w:lang w:val="en-US" w:eastAsia="zh-CN" w:bidi="ar-SA"/>
                </w:rPr>
                <m:t>=</m:t>
              </m:r>
              <m:sSub>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V</m:t>
                  </m:r>
                  <m:ctrlPr>
                    <w:rPr>
                      <w:rFonts w:hint="default" w:ascii="Cambria Math" w:hAnsi="Cambria Math" w:cs="Times New Roman"/>
                      <w:b w:val="0"/>
                      <w:bCs w:val="0"/>
                      <w:color w:val="auto"/>
                      <w:kern w:val="44"/>
                      <w:sz w:val="24"/>
                      <w:szCs w:val="24"/>
                      <w:lang w:val="en-US" w:eastAsia="zh-CN" w:bidi="ar-SA"/>
                    </w:rPr>
                  </m:ctrlPr>
                </m:e>
                <m:sub>
                  <m:sSub>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CO</m:t>
                      </m:r>
                      <m:ctrlPr>
                        <w:rPr>
                          <w:rFonts w:hint="default" w:ascii="Cambria Math" w:hAnsi="Cambria Math" w:cs="Times New Roman"/>
                          <w:b w:val="0"/>
                          <w:bCs w:val="0"/>
                          <w:color w:val="auto"/>
                          <w:kern w:val="44"/>
                          <w:sz w:val="24"/>
                          <w:szCs w:val="24"/>
                          <w:lang w:val="en-US" w:eastAsia="zh-CN" w:bidi="ar-SA"/>
                        </w:rPr>
                      </m:ctrlPr>
                    </m:e>
                    <m:sub>
                      <m:r>
                        <m:rPr>
                          <m:nor/>
                          <m:sty m:val="p"/>
                        </m:rPr>
                        <w:rPr>
                          <w:rFonts w:hint="default" w:ascii="Times New Roman" w:hAnsi="Times New Roman" w:cs="Times New Roman"/>
                          <w:b w:val="0"/>
                          <w:bCs w:val="0"/>
                          <w:i w:val="0"/>
                          <w:color w:val="auto"/>
                          <w:kern w:val="44"/>
                          <w:sz w:val="24"/>
                          <w:szCs w:val="24"/>
                          <w:lang w:val="en-US" w:eastAsia="zh-CN" w:bidi="ar-SA"/>
                        </w:rPr>
                        <m:t>2</m:t>
                      </m:r>
                      <m:ctrlPr>
                        <w:rPr>
                          <w:rFonts w:hint="default" w:ascii="Cambria Math" w:hAnsi="Cambria Math" w:cs="Times New Roman"/>
                          <w:b w:val="0"/>
                          <w:bCs w:val="0"/>
                          <w:color w:val="auto"/>
                          <w:kern w:val="44"/>
                          <w:sz w:val="24"/>
                          <w:szCs w:val="24"/>
                          <w:lang w:val="en-US" w:eastAsia="zh-CN" w:bidi="ar-SA"/>
                        </w:rPr>
                      </m:ctrlPr>
                    </m:sub>
                  </m:sSub>
                  <m:ctrlPr>
                    <w:rPr>
                      <w:rFonts w:hint="default" w:ascii="Cambria Math" w:hAnsi="Cambria Math" w:cs="Times New Roman"/>
                      <w:b w:val="0"/>
                      <w:bCs w:val="0"/>
                      <w:color w:val="auto"/>
                      <w:kern w:val="44"/>
                      <w:sz w:val="24"/>
                      <w:szCs w:val="24"/>
                      <w:lang w:val="en-US" w:eastAsia="zh-CN" w:bidi="ar-SA"/>
                    </w:rPr>
                  </m:ctrlPr>
                </m:sub>
              </m:sSub>
              <m:r>
                <m:rPr>
                  <m:nor/>
                  <m:sty m:val="p"/>
                </m:rPr>
                <w:rPr>
                  <w:rFonts w:hint="default" w:ascii="Times New Roman" w:hAnsi="Times New Roman" w:cs="Times New Roman"/>
                  <w:b w:val="0"/>
                  <w:bCs w:val="0"/>
                  <w:i w:val="0"/>
                  <w:color w:val="auto"/>
                  <w:kern w:val="44"/>
                  <w:sz w:val="24"/>
                  <w:szCs w:val="24"/>
                  <w:lang w:val="en-US" w:eastAsia="zh-CN" w:bidi="ar-SA"/>
                </w:rPr>
                <m:t>+</m:t>
              </m:r>
              <m:sSub>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V</m:t>
                  </m:r>
                  <m:ctrlPr>
                    <w:rPr>
                      <w:rFonts w:hint="default" w:ascii="Cambria Math" w:hAnsi="Cambria Math" w:cs="Times New Roman"/>
                      <w:b w:val="0"/>
                      <w:bCs w:val="0"/>
                      <w:color w:val="auto"/>
                      <w:kern w:val="44"/>
                      <w:sz w:val="24"/>
                      <w:szCs w:val="24"/>
                      <w:lang w:val="en-US" w:eastAsia="zh-CN" w:bidi="ar-SA"/>
                    </w:rPr>
                  </m:ctrlPr>
                </m:e>
                <m:sub>
                  <m:sSub>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RO</m:t>
                      </m:r>
                      <m:ctrlPr>
                        <w:rPr>
                          <w:rFonts w:hint="default" w:ascii="Cambria Math" w:hAnsi="Cambria Math" w:cs="Times New Roman"/>
                          <w:b w:val="0"/>
                          <w:bCs w:val="0"/>
                          <w:color w:val="auto"/>
                          <w:kern w:val="44"/>
                          <w:sz w:val="24"/>
                          <w:szCs w:val="24"/>
                          <w:lang w:val="en-US" w:eastAsia="zh-CN" w:bidi="ar-SA"/>
                        </w:rPr>
                      </m:ctrlPr>
                    </m:e>
                    <m:sub>
                      <m:r>
                        <m:rPr>
                          <m:nor/>
                          <m:sty m:val="p"/>
                        </m:rPr>
                        <w:rPr>
                          <w:rFonts w:hint="default" w:ascii="Times New Roman" w:hAnsi="Times New Roman" w:cs="Times New Roman"/>
                          <w:b w:val="0"/>
                          <w:bCs w:val="0"/>
                          <w:i w:val="0"/>
                          <w:color w:val="auto"/>
                          <w:kern w:val="44"/>
                          <w:sz w:val="24"/>
                          <w:szCs w:val="24"/>
                          <w:lang w:val="en-US" w:eastAsia="zh-CN" w:bidi="ar-SA"/>
                        </w:rPr>
                        <m:t>2</m:t>
                      </m:r>
                      <m:ctrlPr>
                        <w:rPr>
                          <w:rFonts w:hint="default" w:ascii="Cambria Math" w:hAnsi="Cambria Math" w:cs="Times New Roman"/>
                          <w:b w:val="0"/>
                          <w:bCs w:val="0"/>
                          <w:color w:val="auto"/>
                          <w:kern w:val="44"/>
                          <w:sz w:val="24"/>
                          <w:szCs w:val="24"/>
                          <w:lang w:val="en-US" w:eastAsia="zh-CN" w:bidi="ar-SA"/>
                        </w:rPr>
                      </m:ctrlPr>
                    </m:sub>
                  </m:sSub>
                  <m:ctrlPr>
                    <w:rPr>
                      <w:rFonts w:hint="default" w:ascii="Cambria Math" w:hAnsi="Cambria Math" w:cs="Times New Roman"/>
                      <w:b w:val="0"/>
                      <w:bCs w:val="0"/>
                      <w:color w:val="auto"/>
                      <w:kern w:val="44"/>
                      <w:sz w:val="24"/>
                      <w:szCs w:val="24"/>
                      <w:lang w:val="en-US" w:eastAsia="zh-CN" w:bidi="ar-SA"/>
                    </w:rPr>
                  </m:ctrlPr>
                </m:sub>
              </m:sSub>
              <m:r>
                <m:rPr>
                  <m:nor/>
                  <m:sty m:val="p"/>
                </m:rPr>
                <w:rPr>
                  <w:rFonts w:hint="default" w:ascii="Times New Roman" w:hAnsi="Times New Roman" w:cs="Times New Roman"/>
                  <w:b w:val="0"/>
                  <w:bCs w:val="0"/>
                  <w:i w:val="0"/>
                  <w:color w:val="auto"/>
                  <w:kern w:val="44"/>
                  <w:sz w:val="24"/>
                  <w:szCs w:val="24"/>
                  <w:lang w:val="en-US" w:eastAsia="zh-CN" w:bidi="ar-SA"/>
                </w:rPr>
                <m:t>=1.866×</m:t>
              </m:r>
              <m:f>
                <m:fPr>
                  <m:ctrlPr>
                    <w:rPr>
                      <w:rFonts w:hint="default" w:ascii="Cambria Math" w:hAnsi="Cambria Math" w:cs="Times New Roman"/>
                      <w:b w:val="0"/>
                      <w:bCs w:val="0"/>
                      <w:i w:val="0"/>
                      <w:color w:val="auto"/>
                      <w:kern w:val="44"/>
                      <w:sz w:val="24"/>
                      <w:szCs w:val="24"/>
                      <w:lang w:val="en-US" w:eastAsia="zh-CN" w:bidi="ar-SA"/>
                    </w:rPr>
                  </m:ctrlPr>
                </m:fPr>
                <m:num>
                  <m:sSub>
                    <m:sSubPr>
                      <m:ctrlPr>
                        <w:rPr>
                          <w:rFonts w:hint="default" w:ascii="Cambria Math" w:hAnsi="Cambria Math" w:cs="Times New Roman"/>
                          <w:b w:val="0"/>
                          <w:bCs w:val="0"/>
                          <w:i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C</m:t>
                      </m:r>
                      <m:ctrlPr>
                        <w:rPr>
                          <w:rFonts w:hint="default" w:ascii="Cambria Math" w:hAnsi="Cambria Math" w:cs="Times New Roman"/>
                          <w:b w:val="0"/>
                          <w:bCs w:val="0"/>
                          <w:i w:val="0"/>
                          <w:color w:val="auto"/>
                          <w:kern w:val="44"/>
                          <w:sz w:val="24"/>
                          <w:szCs w:val="24"/>
                          <w:lang w:val="en-US" w:eastAsia="zh-CN" w:bidi="ar-SA"/>
                        </w:rPr>
                      </m:ctrlPr>
                    </m:e>
                    <m:sub>
                      <m:r>
                        <m:rPr>
                          <m:nor/>
                          <m:sty m:val="p"/>
                        </m:rPr>
                        <w:rPr>
                          <w:rFonts w:hint="default" w:ascii="Times New Roman" w:hAnsi="Times New Roman" w:cs="Times New Roman"/>
                          <w:b w:val="0"/>
                          <w:bCs w:val="0"/>
                          <w:i w:val="0"/>
                          <w:color w:val="auto"/>
                          <w:kern w:val="44"/>
                          <w:sz w:val="24"/>
                          <w:szCs w:val="24"/>
                          <w:lang w:val="en-US" w:eastAsia="zh-CN" w:bidi="ar-SA"/>
                        </w:rPr>
                        <m:t>ar</m:t>
                      </m:r>
                      <m:ctrlPr>
                        <w:rPr>
                          <w:rFonts w:hint="default" w:ascii="Cambria Math" w:hAnsi="Cambria Math" w:cs="Times New Roman"/>
                          <w:b w:val="0"/>
                          <w:bCs w:val="0"/>
                          <w:i w:val="0"/>
                          <w:color w:val="auto"/>
                          <w:kern w:val="44"/>
                          <w:sz w:val="24"/>
                          <w:szCs w:val="24"/>
                          <w:lang w:val="en-US" w:eastAsia="zh-CN" w:bidi="ar-SA"/>
                        </w:rPr>
                      </m:ctrlPr>
                    </m:sub>
                  </m:sSub>
                  <m:r>
                    <m:rPr>
                      <m:nor/>
                      <m:sty m:val="p"/>
                    </m:rPr>
                    <w:rPr>
                      <w:rFonts w:hint="default" w:ascii="Times New Roman" w:hAnsi="Times New Roman" w:cs="Times New Roman"/>
                      <w:b w:val="0"/>
                      <w:bCs w:val="0"/>
                      <w:i w:val="0"/>
                      <w:color w:val="auto"/>
                      <w:kern w:val="44"/>
                      <w:sz w:val="24"/>
                      <w:szCs w:val="24"/>
                      <w:lang w:val="en-US" w:eastAsia="zh-CN" w:bidi="ar-SA"/>
                    </w:rPr>
                    <m:t>+0.375</m:t>
                  </m:r>
                  <m:sSub>
                    <m:sSubPr>
                      <m:ctrlPr>
                        <w:rPr>
                          <w:rFonts w:hint="default" w:ascii="Cambria Math" w:hAnsi="Cambria Math" w:cs="Times New Roman"/>
                          <w:b w:val="0"/>
                          <w:bCs w:val="0"/>
                          <w:i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S</m:t>
                      </m:r>
                      <m:ctrlPr>
                        <w:rPr>
                          <w:rFonts w:hint="default" w:ascii="Cambria Math" w:hAnsi="Cambria Math" w:cs="Times New Roman"/>
                          <w:b w:val="0"/>
                          <w:bCs w:val="0"/>
                          <w:i w:val="0"/>
                          <w:color w:val="auto"/>
                          <w:kern w:val="44"/>
                          <w:sz w:val="24"/>
                          <w:szCs w:val="24"/>
                          <w:lang w:val="en-US" w:eastAsia="zh-CN" w:bidi="ar-SA"/>
                        </w:rPr>
                      </m:ctrlPr>
                    </m:e>
                    <m:sub>
                      <m:r>
                        <m:rPr>
                          <m:nor/>
                          <m:sty m:val="p"/>
                        </m:rPr>
                        <w:rPr>
                          <w:rFonts w:hint="default" w:ascii="Times New Roman" w:hAnsi="Times New Roman" w:cs="Times New Roman"/>
                          <w:b w:val="0"/>
                          <w:bCs w:val="0"/>
                          <w:i w:val="0"/>
                          <w:color w:val="auto"/>
                          <w:kern w:val="44"/>
                          <w:sz w:val="24"/>
                          <w:szCs w:val="24"/>
                          <w:lang w:val="en-US" w:eastAsia="zh-CN" w:bidi="ar-SA"/>
                        </w:rPr>
                        <m:t>ar</m:t>
                      </m:r>
                      <m:ctrlPr>
                        <w:rPr>
                          <w:rFonts w:hint="default" w:ascii="Cambria Math" w:hAnsi="Cambria Math" w:cs="Times New Roman"/>
                          <w:b w:val="0"/>
                          <w:bCs w:val="0"/>
                          <w:i w:val="0"/>
                          <w:color w:val="auto"/>
                          <w:kern w:val="44"/>
                          <w:sz w:val="24"/>
                          <w:szCs w:val="24"/>
                          <w:lang w:val="en-US" w:eastAsia="zh-CN" w:bidi="ar-SA"/>
                        </w:rPr>
                      </m:ctrlPr>
                    </m:sub>
                  </m:sSub>
                  <m:ctrlPr>
                    <w:rPr>
                      <w:rFonts w:hint="default" w:ascii="Cambria Math" w:hAnsi="Cambria Math" w:cs="Times New Roman"/>
                      <w:b w:val="0"/>
                      <w:bCs w:val="0"/>
                      <w:i w:val="0"/>
                      <w:color w:val="auto"/>
                      <w:kern w:val="44"/>
                      <w:sz w:val="24"/>
                      <w:szCs w:val="24"/>
                      <w:lang w:val="en-US" w:eastAsia="zh-CN" w:bidi="ar-SA"/>
                    </w:rPr>
                  </m:ctrlPr>
                </m:num>
                <m:den>
                  <m:r>
                    <m:rPr>
                      <m:nor/>
                      <m:sty m:val="p"/>
                    </m:rPr>
                    <w:rPr>
                      <w:rFonts w:hint="default" w:ascii="Times New Roman" w:hAnsi="Times New Roman" w:cs="Times New Roman"/>
                      <w:b w:val="0"/>
                      <w:bCs w:val="0"/>
                      <w:i w:val="0"/>
                      <w:color w:val="auto"/>
                      <w:kern w:val="44"/>
                      <w:sz w:val="24"/>
                      <w:szCs w:val="24"/>
                      <w:lang w:val="en-US" w:eastAsia="zh-CN" w:bidi="ar-SA"/>
                    </w:rPr>
                    <m:t>100</m:t>
                  </m:r>
                  <w:bookmarkEnd w:id="26"/>
                  <w:bookmarkEnd w:id="27"/>
                  <w:bookmarkEnd w:id="28"/>
                  <w:bookmarkEnd w:id="29"/>
                  <w:bookmarkEnd w:id="30"/>
                  <m:ctrlPr>
                    <w:rPr>
                      <w:rFonts w:hint="default" w:ascii="Cambria Math" w:hAnsi="Cambria Math" w:cs="Times New Roman"/>
                      <w:b w:val="0"/>
                      <w:bCs w:val="0"/>
                      <w:i w:val="0"/>
                      <w:color w:val="auto"/>
                      <w:kern w:val="44"/>
                      <w:sz w:val="24"/>
                      <w:szCs w:val="24"/>
                      <w:lang w:val="en-US" w:eastAsia="zh-CN" w:bidi="ar-SA"/>
                    </w:rPr>
                  </m:ctrlPr>
                </m:den>
              </m:f>
            </m:oMath>
            <w:r>
              <w:rPr>
                <w:rFonts w:hint="default" w:ascii="Cambria Math" w:hAnsi="Cambria Math" w:cs="Times New Roman"/>
                <w:b w:val="0"/>
                <w:bCs w:val="0"/>
                <w:i w:val="0"/>
                <w:color w:val="auto"/>
                <w:kern w:val="44"/>
                <w:sz w:val="24"/>
                <w:szCs w:val="24"/>
                <w:lang w:val="en-US" w:eastAsia="zh-CN" w:bidi="ar-SA"/>
              </w:rPr>
              <w:t xml:space="preserve"> </w:t>
            </w:r>
          </w:p>
          <w:p>
            <w:pPr>
              <w:keepLines w:val="0"/>
              <w:pageBreakBefore w:val="0"/>
              <w:widowControl w:val="0"/>
              <w:kinsoku/>
              <w:wordWrap/>
              <w:topLinePunct w:val="0"/>
              <w:autoSpaceDE/>
              <w:autoSpaceDN/>
              <w:bidi w:val="0"/>
              <w:adjustRightInd/>
              <w:spacing w:line="360" w:lineRule="auto"/>
              <w:ind w:left="0" w:firstLine="480" w:firstLineChars="200"/>
              <w:textAlignment w:val="auto"/>
              <w:rPr>
                <w:rFonts w:hint="default" w:ascii="Times New Roman" w:hAnsi="Times New Roman" w:cs="Times New Roman"/>
                <w:b w:val="0"/>
                <w:bCs w:val="0"/>
                <w:i w:val="0"/>
                <w:color w:val="auto"/>
                <w:kern w:val="44"/>
                <w:sz w:val="24"/>
                <w:szCs w:val="24"/>
                <w:lang w:val="en-US" w:eastAsia="zh-CN" w:bidi="ar-SA"/>
              </w:rPr>
            </w:pPr>
            <m:oMath>
              <m:sSub>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V</m:t>
                  </m:r>
                  <m:ctrlPr>
                    <w:rPr>
                      <w:rFonts w:hint="default" w:ascii="Cambria Math" w:hAnsi="Cambria Math" w:cs="Times New Roman"/>
                      <w:b w:val="0"/>
                      <w:bCs w:val="0"/>
                      <w:color w:val="auto"/>
                      <w:kern w:val="44"/>
                      <w:sz w:val="24"/>
                      <w:szCs w:val="24"/>
                      <w:lang w:val="en-US" w:eastAsia="zh-CN" w:bidi="ar-SA"/>
                    </w:rPr>
                  </m:ctrlPr>
                </m:e>
                <m:sub>
                  <m:sSub>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N</m:t>
                      </m:r>
                      <m:ctrlPr>
                        <w:rPr>
                          <w:rFonts w:hint="default" w:ascii="Cambria Math" w:hAnsi="Cambria Math" w:cs="Times New Roman"/>
                          <w:b w:val="0"/>
                          <w:bCs w:val="0"/>
                          <w:color w:val="auto"/>
                          <w:kern w:val="44"/>
                          <w:sz w:val="24"/>
                          <w:szCs w:val="24"/>
                          <w:lang w:val="en-US" w:eastAsia="zh-CN" w:bidi="ar-SA"/>
                        </w:rPr>
                      </m:ctrlPr>
                    </m:e>
                    <m:sub>
                      <m:r>
                        <m:rPr>
                          <m:nor/>
                          <m:sty m:val="p"/>
                        </m:rPr>
                        <w:rPr>
                          <w:rFonts w:hint="default" w:ascii="Times New Roman" w:hAnsi="Times New Roman" w:cs="Times New Roman"/>
                          <w:b w:val="0"/>
                          <w:bCs w:val="0"/>
                          <w:i w:val="0"/>
                          <w:color w:val="auto"/>
                          <w:kern w:val="44"/>
                          <w:sz w:val="24"/>
                          <w:szCs w:val="24"/>
                          <w:lang w:val="en-US" w:eastAsia="zh-CN" w:bidi="ar-SA"/>
                        </w:rPr>
                        <m:t>2</m:t>
                      </m:r>
                      <m:ctrlPr>
                        <w:rPr>
                          <w:rFonts w:hint="default" w:ascii="Cambria Math" w:hAnsi="Cambria Math" w:cs="Times New Roman"/>
                          <w:b w:val="0"/>
                          <w:bCs w:val="0"/>
                          <w:color w:val="auto"/>
                          <w:kern w:val="44"/>
                          <w:sz w:val="24"/>
                          <w:szCs w:val="24"/>
                          <w:lang w:val="en-US" w:eastAsia="zh-CN" w:bidi="ar-SA"/>
                        </w:rPr>
                      </m:ctrlPr>
                    </m:sub>
                  </m:sSub>
                  <m:ctrlPr>
                    <w:rPr>
                      <w:rFonts w:hint="default" w:ascii="Cambria Math" w:hAnsi="Cambria Math" w:cs="Times New Roman"/>
                      <w:b w:val="0"/>
                      <w:bCs w:val="0"/>
                      <w:color w:val="auto"/>
                      <w:kern w:val="44"/>
                      <w:sz w:val="24"/>
                      <w:szCs w:val="24"/>
                      <w:lang w:val="en-US" w:eastAsia="zh-CN" w:bidi="ar-SA"/>
                    </w:rPr>
                  </m:ctrlPr>
                </m:sub>
              </m:sSub>
              <m:r>
                <m:rPr>
                  <m:nor/>
                  <m:sty m:val="p"/>
                </m:rPr>
                <w:rPr>
                  <w:rFonts w:hint="default" w:ascii="Times New Roman" w:hAnsi="Times New Roman" w:cs="Times New Roman"/>
                  <w:b w:val="0"/>
                  <w:bCs w:val="0"/>
                  <w:i w:val="0"/>
                  <w:color w:val="auto"/>
                  <w:kern w:val="44"/>
                  <w:sz w:val="24"/>
                  <w:szCs w:val="24"/>
                  <w:lang w:val="en-US" w:eastAsia="zh-CN" w:bidi="ar-SA"/>
                </w:rPr>
                <m:t>=0.79</m:t>
              </m:r>
              <m:sSub>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V</m:t>
                  </m:r>
                  <m:ctrlPr>
                    <w:rPr>
                      <w:rFonts w:hint="default" w:ascii="Cambria Math" w:hAnsi="Cambria Math" w:cs="Times New Roman"/>
                      <w:b w:val="0"/>
                      <w:bCs w:val="0"/>
                      <w:color w:val="auto"/>
                      <w:kern w:val="44"/>
                      <w:sz w:val="24"/>
                      <w:szCs w:val="24"/>
                      <w:lang w:val="en-US" w:eastAsia="zh-CN" w:bidi="ar-SA"/>
                    </w:rPr>
                  </m:ctrlPr>
                </m:e>
                <m:sub>
                  <m:r>
                    <m:rPr>
                      <m:nor/>
                      <m:sty m:val="p"/>
                    </m:rPr>
                    <w:rPr>
                      <w:rFonts w:hint="default" w:ascii="Times New Roman" w:hAnsi="Times New Roman" w:cs="Times New Roman"/>
                      <w:b w:val="0"/>
                      <w:bCs w:val="0"/>
                      <w:i w:val="0"/>
                      <w:color w:val="auto"/>
                      <w:kern w:val="44"/>
                      <w:sz w:val="24"/>
                      <w:szCs w:val="24"/>
                      <w:lang w:val="en-US" w:eastAsia="zh-CN" w:bidi="ar-SA"/>
                    </w:rPr>
                    <m:t>0</m:t>
                  </m:r>
                  <m:ctrlPr>
                    <w:rPr>
                      <w:rFonts w:hint="default" w:ascii="Cambria Math" w:hAnsi="Cambria Math" w:cs="Times New Roman"/>
                      <w:b w:val="0"/>
                      <w:bCs w:val="0"/>
                      <w:color w:val="auto"/>
                      <w:kern w:val="44"/>
                      <w:sz w:val="24"/>
                      <w:szCs w:val="24"/>
                      <w:lang w:val="en-US" w:eastAsia="zh-CN" w:bidi="ar-SA"/>
                    </w:rPr>
                  </m:ctrlPr>
                </m:sub>
              </m:sSub>
              <m:r>
                <m:rPr>
                  <m:nor/>
                  <m:sty m:val="p"/>
                </m:rPr>
                <w:rPr>
                  <w:rFonts w:hint="default" w:ascii="Times New Roman" w:hAnsi="Times New Roman" w:cs="Times New Roman"/>
                  <w:b w:val="0"/>
                  <w:bCs w:val="0"/>
                  <w:i w:val="0"/>
                  <w:color w:val="auto"/>
                  <w:kern w:val="44"/>
                  <w:sz w:val="24"/>
                  <w:szCs w:val="24"/>
                  <w:lang w:val="en-US" w:eastAsia="zh-CN" w:bidi="ar-SA"/>
                </w:rPr>
                <m:t>+0.8×</m:t>
              </m:r>
              <m:f>
                <m:fPr>
                  <m:ctrlPr>
                    <w:rPr>
                      <w:rFonts w:hint="default" w:ascii="Cambria Math" w:hAnsi="Cambria Math" w:cs="Times New Roman"/>
                      <w:b w:val="0"/>
                      <w:bCs w:val="0"/>
                      <w:color w:val="auto"/>
                      <w:kern w:val="44"/>
                      <w:sz w:val="24"/>
                      <w:szCs w:val="24"/>
                      <w:lang w:val="en-US" w:eastAsia="zh-CN" w:bidi="ar-SA"/>
                    </w:rPr>
                  </m:ctrlPr>
                </m:fPr>
                <m:num>
                  <m:sSub>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N</m:t>
                      </m:r>
                      <m:ctrlPr>
                        <w:rPr>
                          <w:rFonts w:hint="default" w:ascii="Cambria Math" w:hAnsi="Cambria Math" w:cs="Times New Roman"/>
                          <w:b w:val="0"/>
                          <w:bCs w:val="0"/>
                          <w:color w:val="auto"/>
                          <w:kern w:val="44"/>
                          <w:sz w:val="24"/>
                          <w:szCs w:val="24"/>
                          <w:lang w:val="en-US" w:eastAsia="zh-CN" w:bidi="ar-SA"/>
                        </w:rPr>
                      </m:ctrlPr>
                    </m:e>
                    <m:sub>
                      <m:r>
                        <m:rPr>
                          <m:nor/>
                          <m:sty m:val="p"/>
                        </m:rPr>
                        <w:rPr>
                          <w:rFonts w:hint="default" w:ascii="Times New Roman" w:hAnsi="Times New Roman" w:cs="Times New Roman"/>
                          <w:b w:val="0"/>
                          <w:bCs w:val="0"/>
                          <w:i w:val="0"/>
                          <w:color w:val="auto"/>
                          <w:kern w:val="44"/>
                          <w:sz w:val="24"/>
                          <w:szCs w:val="24"/>
                          <w:lang w:val="en-US" w:eastAsia="zh-CN" w:bidi="ar-SA"/>
                        </w:rPr>
                        <m:t>ar</m:t>
                      </m:r>
                      <m:ctrlPr>
                        <w:rPr>
                          <w:rFonts w:hint="default" w:ascii="Cambria Math" w:hAnsi="Cambria Math" w:cs="Times New Roman"/>
                          <w:b w:val="0"/>
                          <w:bCs w:val="0"/>
                          <w:color w:val="auto"/>
                          <w:kern w:val="44"/>
                          <w:sz w:val="24"/>
                          <w:szCs w:val="24"/>
                          <w:lang w:val="en-US" w:eastAsia="zh-CN" w:bidi="ar-SA"/>
                        </w:rPr>
                      </m:ctrlPr>
                    </m:sub>
                  </m:sSub>
                  <m:ctrlPr>
                    <w:rPr>
                      <w:rFonts w:hint="default" w:ascii="Cambria Math" w:hAnsi="Cambria Math" w:cs="Times New Roman"/>
                      <w:b w:val="0"/>
                      <w:bCs w:val="0"/>
                      <w:color w:val="auto"/>
                      <w:kern w:val="44"/>
                      <w:sz w:val="24"/>
                      <w:szCs w:val="24"/>
                      <w:lang w:val="en-US" w:eastAsia="zh-CN" w:bidi="ar-SA"/>
                    </w:rPr>
                  </m:ctrlPr>
                </m:num>
                <m:den>
                  <m:r>
                    <m:rPr>
                      <m:nor/>
                      <m:sty m:val="p"/>
                    </m:rPr>
                    <w:rPr>
                      <w:rFonts w:hint="default" w:ascii="Times New Roman" w:hAnsi="Times New Roman" w:cs="Times New Roman"/>
                      <w:b w:val="0"/>
                      <w:bCs w:val="0"/>
                      <w:i w:val="0"/>
                      <w:color w:val="auto"/>
                      <w:kern w:val="44"/>
                      <w:sz w:val="24"/>
                      <w:szCs w:val="24"/>
                      <w:lang w:val="en-US" w:eastAsia="zh-CN" w:bidi="ar-SA"/>
                    </w:rPr>
                    <m:t>100</m:t>
                  </m:r>
                  <m:ctrlPr>
                    <w:rPr>
                      <w:rFonts w:hint="default" w:ascii="Cambria Math" w:hAnsi="Cambria Math" w:cs="Times New Roman"/>
                      <w:b w:val="0"/>
                      <w:bCs w:val="0"/>
                      <w:color w:val="auto"/>
                      <w:kern w:val="44"/>
                      <w:sz w:val="24"/>
                      <w:szCs w:val="24"/>
                      <w:lang w:val="en-US" w:eastAsia="zh-CN" w:bidi="ar-SA"/>
                    </w:rPr>
                  </m:ctrlPr>
                </m:den>
              </m:f>
            </m:oMath>
            <w:r>
              <w:rPr>
                <w:rFonts w:hint="default" w:ascii="Cambria Math" w:hAnsi="Cambria Math" w:cs="Times New Roman"/>
                <w:b w:val="0"/>
                <w:bCs w:val="0"/>
                <w:color w:val="auto"/>
                <w:kern w:val="44"/>
                <w:sz w:val="24"/>
                <w:szCs w:val="24"/>
                <w:lang w:val="en-US" w:eastAsia="zh-CN" w:bidi="ar-SA"/>
              </w:rPr>
              <w:t xml:space="preserve"> </w:t>
            </w:r>
          </w:p>
          <w:p>
            <w:pPr>
              <w:pStyle w:val="2"/>
              <w:keepLines w:val="0"/>
              <w:pageBreakBefore w:val="0"/>
              <w:widowControl w:val="0"/>
              <w:kinsoku/>
              <w:wordWrap/>
              <w:topLinePunct w:val="0"/>
              <w:autoSpaceDE/>
              <w:autoSpaceDN/>
              <w:bidi w:val="0"/>
              <w:adjustRightInd/>
              <w:spacing w:before="0" w:after="0" w:line="360" w:lineRule="auto"/>
              <w:ind w:left="0" w:firstLine="480" w:firstLineChars="200"/>
              <w:textAlignment w:val="auto"/>
              <w:rPr>
                <w:rFonts w:hint="default" w:ascii="Times New Roman" w:hAnsi="Times New Roman" w:eastAsia="黑体" w:cs="Times New Roman"/>
                <w:b w:val="0"/>
                <w:bCs w:val="0"/>
                <w:color w:val="auto"/>
                <w:sz w:val="24"/>
                <w:szCs w:val="24"/>
                <w:lang w:val="en-US" w:eastAsia="zh-CN"/>
              </w:rPr>
            </w:pPr>
            <w:bookmarkStart w:id="31" w:name="_Toc31700"/>
            <w:bookmarkStart w:id="32" w:name="_Toc20549"/>
            <w:bookmarkStart w:id="33" w:name="_Toc31133"/>
            <w:bookmarkStart w:id="34" w:name="_Toc13044"/>
            <w:bookmarkStart w:id="35" w:name="_Toc28568"/>
            <m:oMath>
              <m:sSub>
                <m:sSubPr>
                  <m:ctrlPr>
                    <w:rPr>
                      <w:rFonts w:hint="default" w:ascii="Cambria Math" w:hAnsi="Cambria Math" w:cs="Times New Roman"/>
                      <w:b w:val="0"/>
                      <w:bCs w:val="0"/>
                      <w:i/>
                      <w:color w:val="auto"/>
                      <w:sz w:val="24"/>
                      <w:szCs w:val="24"/>
                      <w:lang w:val="en-US"/>
                    </w:rPr>
                  </m:ctrlPr>
                </m:sSubPr>
                <m:e>
                  <m:r>
                    <m:rPr>
                      <m:nor/>
                    </m:rPr>
                    <w:rPr>
                      <w:rFonts w:hint="default" w:ascii="Times New Roman" w:hAnsi="Times New Roman" w:cs="Times New Roman"/>
                      <w:b w:val="0"/>
                      <w:bCs w:val="0"/>
                      <w:i/>
                      <w:color w:val="auto"/>
                      <w:sz w:val="24"/>
                      <w:szCs w:val="24"/>
                      <w:lang w:val="en-US" w:eastAsia="zh-CN"/>
                    </w:rPr>
                    <m:t>V</m:t>
                  </m:r>
                  <m:ctrlPr>
                    <w:rPr>
                      <w:rFonts w:hint="default" w:ascii="Cambria Math" w:hAnsi="Cambria Math" w:cs="Times New Roman"/>
                      <w:b w:val="0"/>
                      <w:bCs w:val="0"/>
                      <w:i/>
                      <w:color w:val="auto"/>
                      <w:sz w:val="24"/>
                      <w:szCs w:val="24"/>
                      <w:lang w:val="en-US"/>
                    </w:rPr>
                  </m:ctrlPr>
                </m:e>
                <m:sub>
                  <m:r>
                    <m:rPr>
                      <m:nor/>
                    </m:rPr>
                    <w:rPr>
                      <w:rFonts w:hint="default" w:ascii="Times New Roman" w:hAnsi="Times New Roman" w:cs="Times New Roman"/>
                      <w:b w:val="0"/>
                      <w:bCs w:val="0"/>
                      <w:i/>
                      <w:color w:val="auto"/>
                      <w:sz w:val="24"/>
                      <w:szCs w:val="24"/>
                      <w:lang w:val="en-US" w:eastAsia="zh-CN"/>
                    </w:rPr>
                    <m:t>g</m:t>
                  </m:r>
                  <m:ctrlPr>
                    <w:rPr>
                      <w:rFonts w:hint="default" w:ascii="Cambria Math" w:hAnsi="Cambria Math" w:cs="Times New Roman"/>
                      <w:b w:val="0"/>
                      <w:bCs w:val="0"/>
                      <w:i/>
                      <w:color w:val="auto"/>
                      <w:sz w:val="24"/>
                      <w:szCs w:val="24"/>
                      <w:lang w:val="en-US"/>
                    </w:rPr>
                  </m:ctrlPr>
                </m:sub>
              </m:sSub>
              <m:r>
                <m:rPr>
                  <m:nor/>
                  <m:sty m:val="p"/>
                </m:rPr>
                <w:rPr>
                  <w:rFonts w:hint="default" w:ascii="Times New Roman" w:hAnsi="Times New Roman" w:cs="Times New Roman"/>
                  <w:b w:val="0"/>
                  <w:bCs w:val="0"/>
                  <w:i w:val="0"/>
                  <w:color w:val="auto"/>
                  <w:sz w:val="24"/>
                  <w:szCs w:val="24"/>
                  <w:lang w:val="en-US" w:eastAsia="zh-CN"/>
                </w:rPr>
                <m:t>=</m:t>
              </m:r>
              <m:sSub>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V</m:t>
                  </m:r>
                  <m:ctrlPr>
                    <w:rPr>
                      <w:rFonts w:hint="default" w:ascii="Cambria Math" w:hAnsi="Cambria Math" w:cs="Times New Roman"/>
                      <w:b w:val="0"/>
                      <w:bCs w:val="0"/>
                      <w:color w:val="auto"/>
                      <w:kern w:val="44"/>
                      <w:sz w:val="24"/>
                      <w:szCs w:val="24"/>
                      <w:lang w:val="en-US" w:eastAsia="zh-CN" w:bidi="ar-SA"/>
                    </w:rPr>
                  </m:ctrlPr>
                </m:e>
                <m:sub>
                  <m:sSub>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RO</m:t>
                      </m:r>
                      <m:ctrlPr>
                        <w:rPr>
                          <w:rFonts w:hint="default" w:ascii="Cambria Math" w:hAnsi="Cambria Math" w:cs="Times New Roman"/>
                          <w:b w:val="0"/>
                          <w:bCs w:val="0"/>
                          <w:color w:val="auto"/>
                          <w:kern w:val="44"/>
                          <w:sz w:val="24"/>
                          <w:szCs w:val="24"/>
                          <w:lang w:val="en-US" w:eastAsia="zh-CN" w:bidi="ar-SA"/>
                        </w:rPr>
                      </m:ctrlPr>
                    </m:e>
                    <m:sub>
                      <m:r>
                        <m:rPr>
                          <m:nor/>
                          <m:sty m:val="p"/>
                        </m:rPr>
                        <w:rPr>
                          <w:rFonts w:hint="default" w:ascii="Times New Roman" w:hAnsi="Times New Roman" w:cs="Times New Roman"/>
                          <w:b w:val="0"/>
                          <w:bCs w:val="0"/>
                          <w:i w:val="0"/>
                          <w:color w:val="auto"/>
                          <w:kern w:val="44"/>
                          <w:sz w:val="24"/>
                          <w:szCs w:val="24"/>
                          <w:lang w:val="en-US" w:eastAsia="zh-CN" w:bidi="ar-SA"/>
                        </w:rPr>
                        <m:t>2</m:t>
                      </m:r>
                      <m:ctrlPr>
                        <w:rPr>
                          <w:rFonts w:hint="default" w:ascii="Cambria Math" w:hAnsi="Cambria Math" w:cs="Times New Roman"/>
                          <w:b w:val="0"/>
                          <w:bCs w:val="0"/>
                          <w:color w:val="auto"/>
                          <w:kern w:val="44"/>
                          <w:sz w:val="24"/>
                          <w:szCs w:val="24"/>
                          <w:lang w:val="en-US" w:eastAsia="zh-CN" w:bidi="ar-SA"/>
                        </w:rPr>
                      </m:ctrlPr>
                    </m:sub>
                  </m:sSub>
                  <m:ctrlPr>
                    <w:rPr>
                      <w:rFonts w:hint="default" w:ascii="Cambria Math" w:hAnsi="Cambria Math" w:cs="Times New Roman"/>
                      <w:b w:val="0"/>
                      <w:bCs w:val="0"/>
                      <w:color w:val="auto"/>
                      <w:kern w:val="44"/>
                      <w:sz w:val="24"/>
                      <w:szCs w:val="24"/>
                      <w:lang w:val="en-US" w:eastAsia="zh-CN" w:bidi="ar-SA"/>
                    </w:rPr>
                  </m:ctrlPr>
                </m:sub>
              </m:sSub>
              <m:r>
                <m:rPr>
                  <m:nor/>
                  <m:sty m:val="p"/>
                </m:rPr>
                <w:rPr>
                  <w:rFonts w:hint="default" w:ascii="Times New Roman" w:hAnsi="Times New Roman" w:cs="Times New Roman"/>
                  <w:b w:val="0"/>
                  <w:bCs w:val="0"/>
                  <w:i w:val="0"/>
                  <w:color w:val="auto"/>
                  <w:kern w:val="44"/>
                  <w:sz w:val="24"/>
                  <w:szCs w:val="24"/>
                  <w:lang w:val="en-US" w:eastAsia="zh-CN" w:bidi="ar-SA"/>
                </w:rPr>
                <m:t>+</m:t>
              </m:r>
              <m:sSub>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V</m:t>
                  </m:r>
                  <m:ctrlPr>
                    <w:rPr>
                      <w:rFonts w:hint="default" w:ascii="Cambria Math" w:hAnsi="Cambria Math" w:cs="Times New Roman"/>
                      <w:b w:val="0"/>
                      <w:bCs w:val="0"/>
                      <w:color w:val="auto"/>
                      <w:kern w:val="44"/>
                      <w:sz w:val="24"/>
                      <w:szCs w:val="24"/>
                      <w:lang w:val="en-US" w:eastAsia="zh-CN" w:bidi="ar-SA"/>
                    </w:rPr>
                  </m:ctrlPr>
                </m:e>
                <m:sub>
                  <m:sSub>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N</m:t>
                      </m:r>
                      <m:ctrlPr>
                        <w:rPr>
                          <w:rFonts w:hint="default" w:ascii="Cambria Math" w:hAnsi="Cambria Math" w:cs="Times New Roman"/>
                          <w:b w:val="0"/>
                          <w:bCs w:val="0"/>
                          <w:color w:val="auto"/>
                          <w:kern w:val="44"/>
                          <w:sz w:val="24"/>
                          <w:szCs w:val="24"/>
                          <w:lang w:val="en-US" w:eastAsia="zh-CN" w:bidi="ar-SA"/>
                        </w:rPr>
                      </m:ctrlPr>
                    </m:e>
                    <m:sub>
                      <m:r>
                        <m:rPr>
                          <m:nor/>
                          <m:sty m:val="p"/>
                        </m:rPr>
                        <w:rPr>
                          <w:rFonts w:hint="default" w:ascii="Times New Roman" w:hAnsi="Times New Roman" w:cs="Times New Roman"/>
                          <w:b w:val="0"/>
                          <w:bCs w:val="0"/>
                          <w:i w:val="0"/>
                          <w:color w:val="auto"/>
                          <w:kern w:val="44"/>
                          <w:sz w:val="24"/>
                          <w:szCs w:val="24"/>
                          <w:lang w:val="en-US" w:eastAsia="zh-CN" w:bidi="ar-SA"/>
                        </w:rPr>
                        <m:t>2</m:t>
                      </m:r>
                      <m:ctrlPr>
                        <w:rPr>
                          <w:rFonts w:hint="default" w:ascii="Cambria Math" w:hAnsi="Cambria Math" w:cs="Times New Roman"/>
                          <w:b w:val="0"/>
                          <w:bCs w:val="0"/>
                          <w:color w:val="auto"/>
                          <w:kern w:val="44"/>
                          <w:sz w:val="24"/>
                          <w:szCs w:val="24"/>
                          <w:lang w:val="en-US" w:eastAsia="zh-CN" w:bidi="ar-SA"/>
                        </w:rPr>
                      </m:ctrlPr>
                    </m:sub>
                  </m:sSub>
                  <m:ctrlPr>
                    <w:rPr>
                      <w:rFonts w:hint="default" w:ascii="Cambria Math" w:hAnsi="Cambria Math" w:cs="Times New Roman"/>
                      <w:b w:val="0"/>
                      <w:bCs w:val="0"/>
                      <w:color w:val="auto"/>
                      <w:kern w:val="44"/>
                      <w:sz w:val="24"/>
                      <w:szCs w:val="24"/>
                      <w:lang w:val="en-US" w:eastAsia="zh-CN" w:bidi="ar-SA"/>
                    </w:rPr>
                  </m:ctrlPr>
                </m:sub>
              </m:sSub>
              <m:r>
                <m:rPr>
                  <m:nor/>
                  <m:sty m:val="p"/>
                </m:rPr>
                <w:rPr>
                  <w:rFonts w:hint="default" w:ascii="Times New Roman" w:hAnsi="Times New Roman" w:cs="Times New Roman"/>
                  <w:b w:val="0"/>
                  <w:bCs w:val="0"/>
                  <w:i w:val="0"/>
                  <w:color w:val="auto"/>
                  <w:kern w:val="44"/>
                  <w:sz w:val="24"/>
                  <w:szCs w:val="24"/>
                  <w:lang w:val="en-US" w:eastAsia="zh-CN" w:bidi="ar-SA"/>
                </w:rPr>
                <m:t>+(</m:t>
              </m:r>
              <m:r>
                <m:rPr>
                  <m:nor/>
                  <m:sty m:val="p"/>
                </m:rPr>
                <w:rPr>
                  <w:rFonts w:hint="default" w:ascii="Times New Roman" w:hAnsi="Times New Roman" w:cs="Times New Roman"/>
                  <w:b w:val="0"/>
                  <w:bCs w:val="0"/>
                  <w:i w:val="0"/>
                  <w:color w:val="auto"/>
                  <w:kern w:val="44"/>
                  <w:sz w:val="24"/>
                  <w:szCs w:val="24"/>
                  <w:lang w:val="en-US" w:bidi="ar-SA"/>
                </w:rPr>
                <m:t>α</m:t>
              </m:r>
              <m:r>
                <m:rPr>
                  <m:nor/>
                  <m:sty m:val="p"/>
                </m:rPr>
                <w:rPr>
                  <w:rFonts w:hint="default" w:ascii="Times New Roman" w:hAnsi="Times New Roman" w:cs="Times New Roman"/>
                  <w:b w:val="0"/>
                  <w:bCs w:val="0"/>
                  <w:i w:val="0"/>
                  <w:color w:val="auto"/>
                  <w:kern w:val="44"/>
                  <w:sz w:val="24"/>
                  <w:szCs w:val="24"/>
                  <w:lang w:val="en-US" w:eastAsia="zh-CN" w:bidi="ar-SA"/>
                </w:rPr>
                <m:t>−1)</m:t>
              </m:r>
              <m:sSub>
                <m:sSubPr>
                  <m:ctrlPr>
                    <w:rPr>
                      <w:rFonts w:hint="default" w:ascii="Cambria Math" w:hAnsi="Cambria Math" w:cs="Times New Roman"/>
                      <w:b w:val="0"/>
                      <w:bCs w:val="0"/>
                      <w:color w:val="auto"/>
                      <w:kern w:val="44"/>
                      <w:sz w:val="24"/>
                      <w:szCs w:val="24"/>
                      <w:lang w:val="en-US" w:eastAsia="zh-CN" w:bidi="ar-SA"/>
                    </w:rPr>
                  </m:ctrlPr>
                </m:sSubPr>
                <m:e>
                  <m:r>
                    <m:rPr>
                      <m:nor/>
                      <m:sty m:val="p"/>
                    </m:rPr>
                    <w:rPr>
                      <w:rFonts w:hint="default" w:ascii="Times New Roman" w:hAnsi="Times New Roman" w:cs="Times New Roman"/>
                      <w:b w:val="0"/>
                      <w:bCs w:val="0"/>
                      <w:i w:val="0"/>
                      <w:color w:val="auto"/>
                      <w:kern w:val="44"/>
                      <w:sz w:val="24"/>
                      <w:szCs w:val="24"/>
                      <w:lang w:val="en-US" w:eastAsia="zh-CN" w:bidi="ar-SA"/>
                    </w:rPr>
                    <m:t>V</m:t>
                  </m:r>
                  <m:ctrlPr>
                    <w:rPr>
                      <w:rFonts w:hint="default" w:ascii="Cambria Math" w:hAnsi="Cambria Math" w:cs="Times New Roman"/>
                      <w:b w:val="0"/>
                      <w:bCs w:val="0"/>
                      <w:color w:val="auto"/>
                      <w:kern w:val="44"/>
                      <w:sz w:val="24"/>
                      <w:szCs w:val="24"/>
                      <w:lang w:val="en-US" w:eastAsia="zh-CN" w:bidi="ar-SA"/>
                    </w:rPr>
                  </m:ctrlPr>
                </m:e>
                <m:sub>
                  <m:r>
                    <m:rPr>
                      <m:nor/>
                      <m:sty m:val="p"/>
                    </m:rPr>
                    <w:rPr>
                      <w:rFonts w:hint="default" w:ascii="Times New Roman" w:hAnsi="Times New Roman" w:cs="Times New Roman"/>
                      <w:b w:val="0"/>
                      <w:bCs w:val="0"/>
                      <w:i w:val="0"/>
                      <w:color w:val="auto"/>
                      <w:kern w:val="44"/>
                      <w:sz w:val="24"/>
                      <w:szCs w:val="24"/>
                      <w:lang w:val="en-US" w:eastAsia="zh-CN" w:bidi="ar-SA"/>
                    </w:rPr>
                    <m:t>0</m:t>
                  </m:r>
                  <w:bookmarkEnd w:id="31"/>
                  <w:bookmarkEnd w:id="32"/>
                  <w:bookmarkEnd w:id="33"/>
                  <w:bookmarkEnd w:id="34"/>
                  <w:bookmarkEnd w:id="35"/>
                  <m:ctrlPr>
                    <w:rPr>
                      <w:rFonts w:hint="default" w:ascii="Cambria Math" w:hAnsi="Cambria Math" w:cs="Times New Roman"/>
                      <w:b w:val="0"/>
                      <w:bCs w:val="0"/>
                      <w:color w:val="auto"/>
                      <w:kern w:val="44"/>
                      <w:sz w:val="24"/>
                      <w:szCs w:val="24"/>
                      <w:lang w:val="en-US" w:eastAsia="zh-CN" w:bidi="ar-SA"/>
                    </w:rPr>
                  </m:ctrlPr>
                </m:sub>
              </m:sSub>
            </m:oMath>
            <w:r>
              <w:rPr>
                <w:rFonts w:hint="default" w:ascii="Cambria Math" w:hAnsi="Cambria Math" w:cs="Times New Roman"/>
                <w:b w:val="0"/>
                <w:bCs w:val="0"/>
                <w:color w:val="auto"/>
                <w:kern w:val="44"/>
                <w:sz w:val="24"/>
                <w:szCs w:val="24"/>
                <w:lang w:val="en-US" w:eastAsia="zh-CN" w:bidi="ar-SA"/>
              </w:rPr>
              <w:t xml:space="preserve"> </w:t>
            </w:r>
          </w:p>
          <w:p>
            <w:pPr>
              <w:spacing w:line="440" w:lineRule="exact"/>
              <w:ind w:firstLine="480" w:firstLineChars="200"/>
              <w:rPr>
                <w:color w:val="auto"/>
                <w:sz w:val="24"/>
              </w:rPr>
            </w:pPr>
            <w:r>
              <w:rPr>
                <w:rFonts w:hint="eastAsia"/>
                <w:color w:val="auto"/>
                <w:sz w:val="24"/>
              </w:rPr>
              <w:t>式</w:t>
            </w:r>
            <w:r>
              <w:rPr>
                <w:color w:val="auto"/>
                <w:sz w:val="24"/>
              </w:rPr>
              <w:t>中，V</w:t>
            </w:r>
            <w:r>
              <w:rPr>
                <w:color w:val="auto"/>
                <w:sz w:val="24"/>
                <w:vertAlign w:val="subscript"/>
              </w:rPr>
              <w:t>RO2</w:t>
            </w:r>
            <w:r>
              <w:rPr>
                <w:color w:val="auto"/>
                <w:sz w:val="24"/>
              </w:rPr>
              <w:t>——烟气中二氧化碳（V</w:t>
            </w:r>
            <w:r>
              <w:rPr>
                <w:color w:val="auto"/>
                <w:sz w:val="24"/>
                <w:vertAlign w:val="subscript"/>
              </w:rPr>
              <w:t>CO2</w:t>
            </w:r>
            <w:r>
              <w:rPr>
                <w:color w:val="auto"/>
                <w:sz w:val="24"/>
              </w:rPr>
              <w:t>）和二氧化硫（V</w:t>
            </w:r>
            <w:r>
              <w:rPr>
                <w:color w:val="auto"/>
                <w:sz w:val="24"/>
                <w:vertAlign w:val="subscript"/>
              </w:rPr>
              <w:t>SO2</w:t>
            </w:r>
            <w:r>
              <w:rPr>
                <w:color w:val="auto"/>
                <w:sz w:val="24"/>
              </w:rPr>
              <w:t>）容积之和，</w:t>
            </w:r>
            <w:r>
              <w:rPr>
                <w:rFonts w:hint="eastAsia"/>
                <w:color w:val="auto"/>
                <w:sz w:val="24"/>
                <w:lang w:val="en-US" w:eastAsia="zh-CN"/>
              </w:rPr>
              <w:t>经计算为0.72</w:t>
            </w:r>
            <w:r>
              <w:rPr>
                <w:color w:val="auto"/>
                <w:sz w:val="24"/>
              </w:rPr>
              <w:t>m</w:t>
            </w:r>
            <w:r>
              <w:rPr>
                <w:color w:val="auto"/>
                <w:sz w:val="24"/>
                <w:vertAlign w:val="superscript"/>
              </w:rPr>
              <w:t>3</w:t>
            </w:r>
            <w:r>
              <w:rPr>
                <w:color w:val="auto"/>
                <w:sz w:val="24"/>
              </w:rPr>
              <w:t>/kg；</w:t>
            </w:r>
          </w:p>
          <w:p>
            <w:pPr>
              <w:spacing w:line="440" w:lineRule="exact"/>
              <w:ind w:firstLine="480" w:firstLineChars="200"/>
              <w:rPr>
                <w:color w:val="auto"/>
                <w:sz w:val="24"/>
              </w:rPr>
            </w:pPr>
            <w:r>
              <w:rPr>
                <w:color w:val="auto"/>
                <w:sz w:val="24"/>
              </w:rPr>
              <w:t>Car——收到基碳的质量分数，</w:t>
            </w:r>
            <w:r>
              <w:rPr>
                <w:rFonts w:hint="eastAsia"/>
                <w:color w:val="auto"/>
                <w:sz w:val="24"/>
              </w:rPr>
              <w:t>取38.82</w:t>
            </w:r>
            <w:r>
              <w:rPr>
                <w:color w:val="auto"/>
                <w:sz w:val="24"/>
              </w:rPr>
              <w:t>%；</w:t>
            </w:r>
          </w:p>
          <w:p>
            <w:pPr>
              <w:spacing w:line="440" w:lineRule="exact"/>
              <w:ind w:firstLine="480" w:firstLineChars="200"/>
              <w:rPr>
                <w:color w:val="auto"/>
                <w:sz w:val="24"/>
              </w:rPr>
            </w:pPr>
            <w:r>
              <w:rPr>
                <w:color w:val="auto"/>
                <w:sz w:val="24"/>
              </w:rPr>
              <w:t>Sar——收到基硫的质量分数</w:t>
            </w:r>
            <w:r>
              <w:rPr>
                <w:rFonts w:hint="eastAsia"/>
                <w:color w:val="auto"/>
                <w:sz w:val="24"/>
              </w:rPr>
              <w:t>，</w:t>
            </w:r>
            <w:r>
              <w:rPr>
                <w:color w:val="auto"/>
                <w:sz w:val="24"/>
              </w:rPr>
              <w:t>取</w:t>
            </w:r>
            <w:r>
              <w:rPr>
                <w:rFonts w:hint="eastAsia"/>
                <w:color w:val="auto"/>
                <w:sz w:val="24"/>
              </w:rPr>
              <w:t>0.07</w:t>
            </w:r>
            <w:r>
              <w:rPr>
                <w:color w:val="auto"/>
                <w:sz w:val="24"/>
              </w:rPr>
              <w:t>%；</w:t>
            </w:r>
          </w:p>
          <w:p>
            <w:pPr>
              <w:spacing w:line="440" w:lineRule="exact"/>
              <w:ind w:firstLine="480" w:firstLineChars="200"/>
              <w:rPr>
                <w:color w:val="auto"/>
                <w:sz w:val="24"/>
              </w:rPr>
            </w:pPr>
            <w:r>
              <w:rPr>
                <w:color w:val="auto"/>
                <w:sz w:val="24"/>
              </w:rPr>
              <w:t>V</w:t>
            </w:r>
            <w:r>
              <w:rPr>
                <w:color w:val="auto"/>
                <w:sz w:val="24"/>
                <w:vertAlign w:val="subscript"/>
              </w:rPr>
              <w:t>N2</w:t>
            </w:r>
            <w:r>
              <w:rPr>
                <w:color w:val="auto"/>
                <w:sz w:val="24"/>
              </w:rPr>
              <w:t>——烟气中氮气量，m</w:t>
            </w:r>
            <w:r>
              <w:rPr>
                <w:color w:val="auto"/>
                <w:sz w:val="24"/>
                <w:vertAlign w:val="superscript"/>
              </w:rPr>
              <w:t>3</w:t>
            </w:r>
            <w:r>
              <w:rPr>
                <w:color w:val="auto"/>
                <w:sz w:val="24"/>
              </w:rPr>
              <w:t>/kg</w:t>
            </w:r>
            <w:r>
              <w:rPr>
                <w:rFonts w:hint="eastAsia"/>
                <w:color w:val="auto"/>
                <w:sz w:val="24"/>
              </w:rPr>
              <w:t>，经计算为2</w:t>
            </w:r>
            <w:r>
              <w:rPr>
                <w:color w:val="auto"/>
                <w:sz w:val="24"/>
              </w:rPr>
              <w:t>.7</w:t>
            </w:r>
            <w:r>
              <w:rPr>
                <w:rFonts w:hint="eastAsia"/>
                <w:color w:val="auto"/>
                <w:sz w:val="24"/>
                <w:lang w:val="en-US" w:eastAsia="zh-CN"/>
              </w:rPr>
              <w:t>8</w:t>
            </w:r>
            <w:r>
              <w:rPr>
                <w:color w:val="auto"/>
                <w:sz w:val="24"/>
              </w:rPr>
              <w:t>；</w:t>
            </w:r>
          </w:p>
          <w:p>
            <w:pPr>
              <w:spacing w:line="440" w:lineRule="exact"/>
              <w:ind w:firstLine="480" w:firstLineChars="200"/>
              <w:rPr>
                <w:color w:val="auto"/>
                <w:sz w:val="24"/>
              </w:rPr>
            </w:pPr>
            <w:r>
              <w:rPr>
                <w:color w:val="auto"/>
                <w:sz w:val="24"/>
              </w:rPr>
              <w:t>Nar——收到基氮的质量分数，</w:t>
            </w:r>
            <w:r>
              <w:rPr>
                <w:rFonts w:hint="eastAsia"/>
                <w:color w:val="auto"/>
                <w:sz w:val="24"/>
              </w:rPr>
              <w:t>取0.27</w:t>
            </w:r>
            <w:r>
              <w:rPr>
                <w:color w:val="auto"/>
                <w:sz w:val="24"/>
              </w:rPr>
              <w:t>%；</w:t>
            </w:r>
          </w:p>
          <w:p>
            <w:pPr>
              <w:spacing w:line="440" w:lineRule="exact"/>
              <w:ind w:firstLine="480" w:firstLineChars="200"/>
              <w:rPr>
                <w:color w:val="auto"/>
                <w:sz w:val="24"/>
              </w:rPr>
            </w:pPr>
            <w:r>
              <w:rPr>
                <w:color w:val="auto"/>
                <w:sz w:val="24"/>
              </w:rPr>
              <w:t>V</w:t>
            </w:r>
            <w:r>
              <w:rPr>
                <w:color w:val="auto"/>
                <w:sz w:val="24"/>
                <w:vertAlign w:val="subscript"/>
              </w:rPr>
              <w:t>0</w:t>
            </w:r>
            <w:r>
              <w:rPr>
                <w:color w:val="auto"/>
                <w:sz w:val="24"/>
              </w:rPr>
              <w:t>——理论空气量，m</w:t>
            </w:r>
            <w:r>
              <w:rPr>
                <w:color w:val="auto"/>
                <w:sz w:val="24"/>
                <w:vertAlign w:val="superscript"/>
              </w:rPr>
              <w:t>3</w:t>
            </w:r>
            <w:r>
              <w:rPr>
                <w:color w:val="auto"/>
                <w:sz w:val="24"/>
              </w:rPr>
              <w:t>/kg</w:t>
            </w:r>
            <w:r>
              <w:rPr>
                <w:rFonts w:hint="eastAsia"/>
                <w:color w:val="auto"/>
                <w:sz w:val="24"/>
              </w:rPr>
              <w:t>，经计算为3</w:t>
            </w:r>
            <w:r>
              <w:rPr>
                <w:color w:val="auto"/>
                <w:sz w:val="24"/>
              </w:rPr>
              <w:t>.</w:t>
            </w:r>
            <w:r>
              <w:rPr>
                <w:rFonts w:hint="eastAsia"/>
                <w:color w:val="auto"/>
                <w:sz w:val="24"/>
                <w:lang w:val="en-US" w:eastAsia="zh-CN"/>
              </w:rPr>
              <w:t>51</w:t>
            </w:r>
            <w:r>
              <w:rPr>
                <w:color w:val="auto"/>
                <w:sz w:val="24"/>
              </w:rPr>
              <w:t>；</w:t>
            </w:r>
          </w:p>
          <w:p>
            <w:pPr>
              <w:spacing w:line="440" w:lineRule="exact"/>
              <w:ind w:firstLine="480" w:firstLineChars="200"/>
              <w:rPr>
                <w:color w:val="auto"/>
                <w:sz w:val="24"/>
              </w:rPr>
            </w:pPr>
            <w:r>
              <w:rPr>
                <w:color w:val="auto"/>
                <w:sz w:val="24"/>
              </w:rPr>
              <w:t>Vg——干烟气排放量，</w:t>
            </w:r>
            <w:r>
              <w:rPr>
                <w:rFonts w:hint="eastAsia"/>
                <w:color w:val="auto"/>
                <w:sz w:val="24"/>
                <w:lang w:val="en-US" w:eastAsia="zh-CN"/>
              </w:rPr>
              <w:t>经计算为5.9582759</w:t>
            </w:r>
            <w:r>
              <w:rPr>
                <w:color w:val="auto"/>
                <w:sz w:val="24"/>
              </w:rPr>
              <w:t>m</w:t>
            </w:r>
            <w:r>
              <w:rPr>
                <w:color w:val="auto"/>
                <w:sz w:val="24"/>
                <w:vertAlign w:val="superscript"/>
              </w:rPr>
              <w:t>3</w:t>
            </w:r>
            <w:r>
              <w:rPr>
                <w:color w:val="auto"/>
                <w:sz w:val="24"/>
              </w:rPr>
              <w:t>/kg；</w:t>
            </w:r>
          </w:p>
          <w:p>
            <w:pPr>
              <w:spacing w:line="440" w:lineRule="exact"/>
              <w:ind w:firstLine="480" w:firstLineChars="200"/>
              <w:rPr>
                <w:color w:val="auto"/>
                <w:sz w:val="24"/>
              </w:rPr>
            </w:pPr>
            <w:r>
              <w:rPr>
                <w:color w:val="auto"/>
                <w:sz w:val="24"/>
              </w:rPr>
              <w:t>α——过量空气系数，</w:t>
            </w:r>
            <w:r>
              <w:rPr>
                <w:iCs/>
                <w:color w:val="auto"/>
                <w:sz w:val="24"/>
              </w:rPr>
              <w:t>根据</w:t>
            </w:r>
            <w:r>
              <w:rPr>
                <w:rFonts w:hint="eastAsia"/>
                <w:iCs/>
                <w:color w:val="auto"/>
                <w:sz w:val="24"/>
              </w:rPr>
              <w:t>《工业炉窑大气污染物排放标准》</w:t>
            </w:r>
            <w:r>
              <w:rPr>
                <w:rFonts w:hint="eastAsia"/>
                <w:iCs/>
                <w:color w:val="auto"/>
                <w:sz w:val="24"/>
                <w:lang w:eastAsia="zh-CN"/>
              </w:rPr>
              <w:t>（</w:t>
            </w:r>
            <w:r>
              <w:rPr>
                <w:rFonts w:hint="eastAsia"/>
                <w:iCs/>
                <w:color w:val="auto"/>
                <w:sz w:val="24"/>
              </w:rPr>
              <w:t>GB9078-1996</w:t>
            </w:r>
            <w:r>
              <w:rPr>
                <w:rFonts w:hint="eastAsia"/>
                <w:iCs/>
                <w:color w:val="auto"/>
                <w:sz w:val="24"/>
                <w:lang w:eastAsia="zh-CN"/>
              </w:rPr>
              <w:t>）</w:t>
            </w:r>
            <w:r>
              <w:rPr>
                <w:iCs/>
                <w:color w:val="auto"/>
                <w:sz w:val="24"/>
              </w:rPr>
              <w:t>，取1.</w:t>
            </w:r>
            <w:r>
              <w:rPr>
                <w:rFonts w:hint="eastAsia"/>
                <w:iCs/>
                <w:color w:val="auto"/>
                <w:sz w:val="24"/>
                <w:lang w:val="en-US" w:eastAsia="zh-CN"/>
              </w:rPr>
              <w:t>7</w:t>
            </w:r>
            <w:r>
              <w:rPr>
                <w:iCs/>
                <w:color w:val="auto"/>
                <w:sz w:val="24"/>
              </w:rPr>
              <w:t>；</w:t>
            </w:r>
          </w:p>
          <w:p>
            <w:pPr>
              <w:snapToGrid w:val="0"/>
              <w:spacing w:line="360" w:lineRule="auto"/>
              <w:ind w:firstLine="480" w:firstLineChars="200"/>
              <w:rPr>
                <w:color w:val="auto"/>
                <w:sz w:val="24"/>
                <w:highlight w:val="none"/>
              </w:rPr>
            </w:pPr>
            <w:r>
              <w:rPr>
                <w:color w:val="auto"/>
                <w:sz w:val="24"/>
              </w:rPr>
              <w:t>本项目燃料耗量为</w:t>
            </w:r>
            <w:r>
              <w:rPr>
                <w:rFonts w:hint="eastAsia"/>
                <w:color w:val="auto"/>
                <w:sz w:val="24"/>
                <w:lang w:val="en-US" w:eastAsia="zh-CN"/>
              </w:rPr>
              <w:t>1999t/a</w:t>
            </w:r>
            <w:r>
              <w:rPr>
                <w:rFonts w:hint="eastAsia"/>
                <w:color w:val="auto"/>
                <w:sz w:val="24"/>
              </w:rPr>
              <w:t>，</w:t>
            </w:r>
            <w:r>
              <w:rPr>
                <w:color w:val="auto"/>
                <w:sz w:val="24"/>
              </w:rPr>
              <w:t>经计算实际干烟气量</w:t>
            </w:r>
            <w:r>
              <w:rPr>
                <w:rFonts w:hint="eastAsia"/>
                <w:color w:val="auto"/>
                <w:sz w:val="24"/>
              </w:rPr>
              <w:t>为</w:t>
            </w:r>
            <w:r>
              <w:rPr>
                <w:rFonts w:hint="eastAsia"/>
                <w:color w:val="auto"/>
                <w:sz w:val="24"/>
                <w:lang w:val="en-US" w:eastAsia="zh-CN"/>
              </w:rPr>
              <w:t>1978148</w:t>
            </w:r>
            <w:r>
              <w:rPr>
                <w:color w:val="auto"/>
                <w:sz w:val="24"/>
              </w:rPr>
              <w:t>Nm</w:t>
            </w:r>
            <w:r>
              <w:rPr>
                <w:color w:val="auto"/>
                <w:sz w:val="24"/>
                <w:vertAlign w:val="superscript"/>
              </w:rPr>
              <w:t>3</w:t>
            </w:r>
            <w:r>
              <w:rPr>
                <w:color w:val="auto"/>
                <w:sz w:val="24"/>
              </w:rPr>
              <w:t>。</w:t>
            </w: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color w:val="auto"/>
                <w:sz w:val="24"/>
                <w:highlight w:val="none"/>
              </w:rPr>
              <w:t xml:space="preserve">b）烟尘排放量按下式计算  </w:t>
            </w:r>
          </w:p>
          <w:p>
            <w:pPr>
              <w:pStyle w:val="10"/>
              <w:shd w:val="clear" w:color="auto" w:fill="auto"/>
              <w:rPr>
                <w:color w:val="auto"/>
                <w:highlight w:val="none"/>
              </w:rPr>
            </w:pPr>
            <w:r>
              <w:rPr>
                <w:color w:val="auto"/>
                <w:sz w:val="24"/>
                <w:highlight w:val="none"/>
              </w:rPr>
              <w:drawing>
                <wp:anchor distT="0" distB="0" distL="114300" distR="114300" simplePos="0" relativeHeight="251664384" behindDoc="1" locked="0" layoutInCell="1" allowOverlap="1">
                  <wp:simplePos x="0" y="0"/>
                  <wp:positionH relativeFrom="column">
                    <wp:posOffset>387350</wp:posOffset>
                  </wp:positionH>
                  <wp:positionV relativeFrom="paragraph">
                    <wp:posOffset>-27940</wp:posOffset>
                  </wp:positionV>
                  <wp:extent cx="2130425" cy="823595"/>
                  <wp:effectExtent l="0" t="0" r="3175" b="14605"/>
                  <wp:wrapNone/>
                  <wp:docPr id="1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 22"/>
                          <pic:cNvPicPr>
                            <a:picLocks noChangeAspect="1"/>
                          </pic:cNvPicPr>
                        </pic:nvPicPr>
                        <pic:blipFill>
                          <a:blip r:embed="rId23"/>
                          <a:srcRect t="-6538" b="-6538"/>
                          <a:stretch>
                            <a:fillRect/>
                          </a:stretch>
                        </pic:blipFill>
                        <pic:spPr>
                          <a:xfrm>
                            <a:off x="0" y="0"/>
                            <a:ext cx="2130425" cy="823595"/>
                          </a:xfrm>
                          <a:prstGeom prst="rect">
                            <a:avLst/>
                          </a:prstGeom>
                          <a:noFill/>
                          <a:ln>
                            <a:noFill/>
                          </a:ln>
                        </pic:spPr>
                      </pic:pic>
                    </a:graphicData>
                  </a:graphic>
                </wp:anchor>
              </w:drawing>
            </w:r>
          </w:p>
          <w:p>
            <w:pPr>
              <w:pStyle w:val="93"/>
              <w:shd w:val="clear" w:color="auto" w:fill="auto"/>
              <w:rPr>
                <w:color w:val="auto"/>
                <w:highlight w:val="none"/>
              </w:rPr>
            </w:pPr>
          </w:p>
          <w:p>
            <w:pPr>
              <w:pStyle w:val="8"/>
              <w:shd w:val="clear" w:color="auto" w:fill="auto"/>
              <w:rPr>
                <w:color w:val="auto"/>
                <w:highlight w:val="none"/>
              </w:rPr>
            </w:pPr>
          </w:p>
          <w:bookmarkEnd w:id="25"/>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color w:val="auto"/>
                <w:sz w:val="24"/>
                <w:highlight w:val="none"/>
              </w:rPr>
              <w:t>式中：</w:t>
            </w:r>
          </w:p>
          <w:p>
            <w:pPr>
              <w:adjustRightInd w:val="0"/>
              <w:snapToGrid w:val="0"/>
              <w:spacing w:line="360" w:lineRule="auto"/>
              <w:ind w:firstLine="480" w:firstLineChars="200"/>
              <w:rPr>
                <w:iCs/>
                <w:color w:val="auto"/>
                <w:sz w:val="24"/>
              </w:rPr>
            </w:pPr>
            <w:bookmarkStart w:id="36" w:name="_Hlk65495966"/>
            <w:r>
              <w:rPr>
                <w:i/>
                <w:color w:val="auto"/>
                <w:sz w:val="24"/>
              </w:rPr>
              <w:t>E</w:t>
            </w:r>
            <w:r>
              <w:rPr>
                <w:i/>
                <w:color w:val="auto"/>
                <w:sz w:val="24"/>
                <w:vertAlign w:val="subscript"/>
              </w:rPr>
              <w:t>A</w:t>
            </w:r>
            <w:r>
              <w:rPr>
                <w:iCs/>
                <w:color w:val="auto"/>
                <w:sz w:val="24"/>
              </w:rPr>
              <w:t>——核算时段内颗粒物（烟尘）排放量，t；</w:t>
            </w:r>
          </w:p>
          <w:p>
            <w:pPr>
              <w:adjustRightInd w:val="0"/>
              <w:snapToGrid w:val="0"/>
              <w:spacing w:line="360" w:lineRule="auto"/>
              <w:ind w:firstLine="480" w:firstLineChars="200"/>
              <w:rPr>
                <w:rFonts w:hint="eastAsia" w:eastAsia="宋体"/>
                <w:iCs/>
                <w:color w:val="auto"/>
                <w:sz w:val="24"/>
                <w:lang w:val="en-US" w:eastAsia="zh-CN"/>
              </w:rPr>
            </w:pPr>
            <w:r>
              <w:rPr>
                <w:i/>
                <w:color w:val="auto"/>
                <w:sz w:val="24"/>
              </w:rPr>
              <w:t>R</w:t>
            </w:r>
            <w:r>
              <w:rPr>
                <w:iCs/>
                <w:color w:val="auto"/>
                <w:sz w:val="24"/>
              </w:rPr>
              <w:t>——核算时段内燃</w:t>
            </w:r>
            <w:r>
              <w:rPr>
                <w:rFonts w:hint="eastAsia"/>
                <w:iCs/>
                <w:color w:val="auto"/>
                <w:sz w:val="24"/>
                <w:lang w:eastAsia="zh-CN"/>
              </w:rPr>
              <w:t>料消</w:t>
            </w:r>
            <w:r>
              <w:rPr>
                <w:iCs/>
                <w:color w:val="auto"/>
                <w:sz w:val="24"/>
              </w:rPr>
              <w:t>耗量，</w:t>
            </w:r>
            <w:r>
              <w:rPr>
                <w:rFonts w:hint="eastAsia"/>
                <w:iCs/>
                <w:color w:val="auto"/>
                <w:sz w:val="24"/>
                <w:lang w:val="en-US" w:eastAsia="zh-CN"/>
              </w:rPr>
              <w:t>332</w:t>
            </w:r>
            <w:r>
              <w:rPr>
                <w:iCs/>
                <w:color w:val="auto"/>
                <w:sz w:val="24"/>
              </w:rPr>
              <w:t>t；</w:t>
            </w:r>
          </w:p>
          <w:p>
            <w:pPr>
              <w:adjustRightInd w:val="0"/>
              <w:snapToGrid w:val="0"/>
              <w:spacing w:line="360" w:lineRule="auto"/>
              <w:ind w:firstLine="480" w:firstLineChars="200"/>
              <w:rPr>
                <w:rFonts w:hint="default"/>
                <w:iCs/>
                <w:color w:val="auto"/>
                <w:sz w:val="24"/>
                <w:lang w:val="en-US"/>
              </w:rPr>
            </w:pPr>
            <w:r>
              <w:rPr>
                <w:rFonts w:hint="eastAsia" w:ascii="Times New Roman" w:hAnsi="Times New Roman" w:eastAsia="宋体" w:cs="Times New Roman"/>
                <w:color w:val="auto"/>
                <w:kern w:val="0"/>
                <w:sz w:val="24"/>
                <w:szCs w:val="20"/>
                <w:lang w:val="en-US" w:eastAsia="zh-CN" w:bidi="ar-SA"/>
              </w:rPr>
              <w:t>A</w:t>
            </w:r>
            <w:r>
              <w:rPr>
                <w:rFonts w:hint="eastAsia" w:ascii="Times New Roman" w:hAnsi="Times New Roman" w:eastAsia="宋体" w:cs="Times New Roman"/>
                <w:color w:val="auto"/>
                <w:kern w:val="0"/>
                <w:sz w:val="24"/>
                <w:szCs w:val="20"/>
                <w:vertAlign w:val="subscript"/>
                <w:lang w:val="en-US" w:eastAsia="zh-CN" w:bidi="ar-SA"/>
              </w:rPr>
              <w:t>ar</w:t>
            </w:r>
            <w:r>
              <w:rPr>
                <w:rFonts w:hint="eastAsia" w:ascii="Times New Roman" w:hAnsi="Times New Roman" w:eastAsia="宋体" w:cs="Times New Roman"/>
                <w:color w:val="auto"/>
                <w:kern w:val="0"/>
                <w:sz w:val="24"/>
                <w:szCs w:val="20"/>
                <w:lang w:val="en-US" w:eastAsia="zh-CN" w:bidi="ar-SA"/>
              </w:rPr>
              <w:t>—收到基灰分的质量分数，%；取16.33</w:t>
            </w:r>
          </w:p>
          <w:p>
            <w:pPr>
              <w:adjustRightInd w:val="0"/>
              <w:snapToGrid w:val="0"/>
              <w:spacing w:line="360" w:lineRule="auto"/>
              <w:ind w:firstLine="480" w:firstLineChars="200"/>
              <w:rPr>
                <w:iCs/>
                <w:color w:val="auto"/>
                <w:sz w:val="24"/>
              </w:rPr>
            </w:pPr>
            <w:r>
              <w:rPr>
                <w:i/>
                <w:color w:val="auto"/>
                <w:sz w:val="24"/>
              </w:rPr>
              <w:t>d</w:t>
            </w:r>
            <w:r>
              <w:rPr>
                <w:i/>
                <w:color w:val="auto"/>
                <w:sz w:val="24"/>
                <w:vertAlign w:val="subscript"/>
              </w:rPr>
              <w:t>fh</w:t>
            </w:r>
            <w:r>
              <w:rPr>
                <w:iCs/>
                <w:color w:val="auto"/>
                <w:sz w:val="24"/>
              </w:rPr>
              <w:t>——烟气带出的飞灰份额，%，</w:t>
            </w:r>
            <w:r>
              <w:rPr>
                <w:rFonts w:hint="eastAsia"/>
                <w:iCs/>
                <w:color w:val="auto"/>
                <w:sz w:val="24"/>
                <w:lang w:val="en-US" w:eastAsia="zh-CN"/>
              </w:rPr>
              <w:t>参考</w:t>
            </w:r>
            <w:r>
              <w:rPr>
                <w:color w:val="auto"/>
                <w:sz w:val="24"/>
              </w:rPr>
              <w:t>《污染源源强核算技术指南 锅炉》（HJ991-2018）表B.2，</w:t>
            </w:r>
            <w:r>
              <w:rPr>
                <w:iCs/>
                <w:color w:val="auto"/>
                <w:sz w:val="24"/>
              </w:rPr>
              <w:t>本项目取</w:t>
            </w:r>
            <w:r>
              <w:rPr>
                <w:rFonts w:hint="eastAsia"/>
                <w:iCs/>
                <w:color w:val="auto"/>
                <w:sz w:val="24"/>
                <w:lang w:val="en-US" w:eastAsia="zh-CN"/>
              </w:rPr>
              <w:t>45</w:t>
            </w:r>
            <w:r>
              <w:rPr>
                <w:iCs/>
                <w:color w:val="auto"/>
                <w:sz w:val="24"/>
              </w:rPr>
              <w:t>；</w:t>
            </w:r>
          </w:p>
          <w:p>
            <w:pPr>
              <w:adjustRightInd w:val="0"/>
              <w:snapToGrid w:val="0"/>
              <w:spacing w:line="360" w:lineRule="auto"/>
              <w:ind w:firstLine="480" w:firstLineChars="200"/>
              <w:rPr>
                <w:iCs/>
                <w:color w:val="auto"/>
                <w:sz w:val="24"/>
              </w:rPr>
            </w:pPr>
            <w:r>
              <w:rPr>
                <w:i/>
                <w:color w:val="auto"/>
                <w:sz w:val="24"/>
              </w:rPr>
              <w:t>η</w:t>
            </w:r>
            <w:r>
              <w:rPr>
                <w:i/>
                <w:color w:val="auto"/>
                <w:sz w:val="24"/>
                <w:vertAlign w:val="subscript"/>
              </w:rPr>
              <w:t>c</w:t>
            </w:r>
            <w:r>
              <w:rPr>
                <w:iCs/>
                <w:color w:val="auto"/>
                <w:sz w:val="24"/>
              </w:rPr>
              <w:t>——综合除尘效率，%，本项目烟气除尘措施为布袋除尘器，取99%；</w:t>
            </w: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iCs/>
                <w:color w:val="auto"/>
                <w:sz w:val="24"/>
              </w:rPr>
              <w:t>C</w:t>
            </w:r>
            <w:r>
              <w:rPr>
                <w:iCs/>
                <w:color w:val="auto"/>
                <w:sz w:val="24"/>
                <w:vertAlign w:val="subscript"/>
              </w:rPr>
              <w:t>fh</w:t>
            </w:r>
            <w:r>
              <w:rPr>
                <w:iCs/>
                <w:color w:val="auto"/>
                <w:sz w:val="24"/>
              </w:rPr>
              <w:t>——飞灰中的可燃物含量，%，本项目取1</w:t>
            </w:r>
            <w:r>
              <w:rPr>
                <w:rFonts w:hint="eastAsia"/>
                <w:iCs/>
                <w:color w:val="auto"/>
                <w:sz w:val="24"/>
                <w:lang w:val="en-US" w:eastAsia="zh-CN"/>
              </w:rPr>
              <w:t>0</w:t>
            </w:r>
            <w:r>
              <w:rPr>
                <w:iCs/>
                <w:color w:val="auto"/>
                <w:sz w:val="24"/>
              </w:rPr>
              <w:t>%</w:t>
            </w:r>
            <w:r>
              <w:rPr>
                <w:rFonts w:hint="eastAsia"/>
                <w:iCs/>
                <w:color w:val="auto"/>
                <w:sz w:val="24"/>
                <w:lang w:eastAsia="zh-CN"/>
              </w:rPr>
              <w:t>；</w:t>
            </w: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color w:val="auto"/>
                <w:sz w:val="24"/>
                <w:highlight w:val="none"/>
              </w:rPr>
              <w:t>c）二氧化硫排放量按下式计算</w:t>
            </w: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color w:val="auto"/>
                <w:sz w:val="24"/>
                <w:highlight w:val="none"/>
              </w:rPr>
              <w:drawing>
                <wp:anchor distT="0" distB="0" distL="114300" distR="114300" simplePos="0" relativeHeight="251665408" behindDoc="1" locked="0" layoutInCell="1" allowOverlap="1">
                  <wp:simplePos x="0" y="0"/>
                  <wp:positionH relativeFrom="column">
                    <wp:posOffset>496570</wp:posOffset>
                  </wp:positionH>
                  <wp:positionV relativeFrom="paragraph">
                    <wp:posOffset>-29845</wp:posOffset>
                  </wp:positionV>
                  <wp:extent cx="3218815" cy="483870"/>
                  <wp:effectExtent l="0" t="0" r="635" b="11430"/>
                  <wp:wrapNone/>
                  <wp:docPr id="14"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28"/>
                          <pic:cNvPicPr>
                            <a:picLocks noChangeAspect="1"/>
                          </pic:cNvPicPr>
                        </pic:nvPicPr>
                        <pic:blipFill>
                          <a:blip r:embed="rId24"/>
                          <a:srcRect t="3656" b="14409"/>
                          <a:stretch>
                            <a:fillRect/>
                          </a:stretch>
                        </pic:blipFill>
                        <pic:spPr>
                          <a:xfrm>
                            <a:off x="0" y="0"/>
                            <a:ext cx="3218815" cy="483870"/>
                          </a:xfrm>
                          <a:prstGeom prst="rect">
                            <a:avLst/>
                          </a:prstGeom>
                          <a:noFill/>
                          <a:ln>
                            <a:noFill/>
                          </a:ln>
                        </pic:spPr>
                      </pic:pic>
                    </a:graphicData>
                  </a:graphic>
                </wp:anchor>
              </w:drawing>
            </w: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color w:val="auto"/>
                <w:sz w:val="24"/>
                <w:highlight w:val="none"/>
              </w:rPr>
              <w:t>式中：</w:t>
            </w: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color w:val="auto"/>
                <w:sz w:val="24"/>
                <w:highlight w:val="none"/>
              </w:rPr>
              <w:t>E</w:t>
            </w:r>
            <w:r>
              <w:rPr>
                <w:color w:val="auto"/>
                <w:sz w:val="24"/>
                <w:highlight w:val="none"/>
                <w:vertAlign w:val="subscript"/>
              </w:rPr>
              <w:t>SO2</w:t>
            </w:r>
            <w:r>
              <w:rPr>
                <w:color w:val="auto"/>
                <w:sz w:val="24"/>
                <w:highlight w:val="none"/>
              </w:rPr>
              <w:t>——核算时段内SO</w:t>
            </w:r>
            <w:r>
              <w:rPr>
                <w:color w:val="auto"/>
                <w:sz w:val="24"/>
                <w:highlight w:val="none"/>
                <w:vertAlign w:val="subscript"/>
              </w:rPr>
              <w:t>2</w:t>
            </w:r>
            <w:r>
              <w:rPr>
                <w:color w:val="auto"/>
                <w:sz w:val="24"/>
                <w:highlight w:val="none"/>
              </w:rPr>
              <w:t>排放量，t；</w:t>
            </w: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color w:val="auto"/>
                <w:sz w:val="24"/>
                <w:highlight w:val="none"/>
              </w:rPr>
              <w:t>R——核算时段内锅炉燃料耗量，</w:t>
            </w:r>
            <w:r>
              <w:rPr>
                <w:rFonts w:hint="eastAsia"/>
                <w:color w:val="auto"/>
                <w:sz w:val="24"/>
                <w:highlight w:val="none"/>
              </w:rPr>
              <w:t>生物质燃料</w:t>
            </w:r>
            <w:r>
              <w:rPr>
                <w:color w:val="auto"/>
                <w:sz w:val="24"/>
                <w:highlight w:val="none"/>
              </w:rPr>
              <w:t>量</w:t>
            </w:r>
            <w:r>
              <w:rPr>
                <w:rFonts w:hint="eastAsia"/>
                <w:color w:val="auto"/>
                <w:sz w:val="24"/>
                <w:highlight w:val="none"/>
              </w:rPr>
              <w:t>为</w:t>
            </w:r>
            <w:r>
              <w:rPr>
                <w:rFonts w:hint="eastAsia" w:cs="Times New Roman"/>
                <w:color w:val="auto"/>
                <w:kern w:val="0"/>
                <w:sz w:val="24"/>
                <w:szCs w:val="24"/>
                <w:lang w:val="en-US" w:eastAsia="zh-CN"/>
              </w:rPr>
              <w:t>332</w:t>
            </w:r>
            <w:r>
              <w:rPr>
                <w:rFonts w:hint="eastAsia"/>
                <w:color w:val="auto"/>
                <w:sz w:val="24"/>
                <w:highlight w:val="none"/>
              </w:rPr>
              <w:t>t</w:t>
            </w:r>
            <w:r>
              <w:rPr>
                <w:color w:val="auto"/>
                <w:sz w:val="24"/>
                <w:highlight w:val="none"/>
              </w:rPr>
              <w:t>；</w:t>
            </w: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color w:val="auto"/>
                <w:sz w:val="24"/>
                <w:highlight w:val="none"/>
              </w:rPr>
              <w:t>Sar——收到基硫分的质量分数，</w:t>
            </w:r>
            <w:r>
              <w:rPr>
                <w:rFonts w:hint="eastAsia"/>
                <w:color w:val="auto"/>
                <w:sz w:val="24"/>
                <w:highlight w:val="none"/>
              </w:rPr>
              <w:t>0.0</w:t>
            </w:r>
            <w:r>
              <w:rPr>
                <w:rFonts w:hint="eastAsia"/>
                <w:color w:val="auto"/>
                <w:sz w:val="24"/>
                <w:highlight w:val="none"/>
                <w:lang w:val="en-US" w:eastAsia="zh-CN"/>
              </w:rPr>
              <w:t>7</w:t>
            </w:r>
            <w:r>
              <w:rPr>
                <w:color w:val="auto"/>
                <w:sz w:val="24"/>
                <w:highlight w:val="none"/>
              </w:rPr>
              <w:t>%；</w:t>
            </w: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color w:val="auto"/>
                <w:sz w:val="24"/>
                <w:highlight w:val="none"/>
              </w:rPr>
              <w:t>q</w:t>
            </w:r>
            <w:r>
              <w:rPr>
                <w:color w:val="auto"/>
                <w:sz w:val="24"/>
                <w:highlight w:val="none"/>
                <w:vertAlign w:val="subscript"/>
              </w:rPr>
              <w:t>4</w:t>
            </w:r>
            <w:r>
              <w:rPr>
                <w:color w:val="auto"/>
                <w:sz w:val="24"/>
                <w:highlight w:val="none"/>
              </w:rPr>
              <w:t>——锅炉机械不完全燃烧热损失，</w:t>
            </w:r>
            <w:r>
              <w:rPr>
                <w:rFonts w:hint="eastAsia"/>
                <w:color w:val="auto"/>
                <w:sz w:val="24"/>
                <w:highlight w:val="none"/>
              </w:rPr>
              <w:t>取</w:t>
            </w:r>
            <w:r>
              <w:rPr>
                <w:color w:val="auto"/>
                <w:sz w:val="24"/>
                <w:highlight w:val="none"/>
              </w:rPr>
              <w:t>10</w:t>
            </w:r>
            <w:r>
              <w:rPr>
                <w:b/>
                <w:color w:val="auto"/>
                <w:sz w:val="24"/>
                <w:highlight w:val="none"/>
              </w:rPr>
              <w:t>%</w:t>
            </w:r>
            <w:r>
              <w:rPr>
                <w:color w:val="auto"/>
                <w:sz w:val="24"/>
                <w:highlight w:val="none"/>
              </w:rPr>
              <w:t>；</w:t>
            </w: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color w:val="auto"/>
                <w:sz w:val="24"/>
                <w:highlight w:val="none"/>
              </w:rPr>
              <w:t>ηs——脱硫效率，取</w:t>
            </w:r>
            <w:r>
              <w:rPr>
                <w:rFonts w:hint="eastAsia"/>
                <w:color w:val="auto"/>
                <w:sz w:val="24"/>
                <w:highlight w:val="none"/>
              </w:rPr>
              <w:t>0</w:t>
            </w:r>
            <w:r>
              <w:rPr>
                <w:color w:val="auto"/>
                <w:sz w:val="24"/>
                <w:highlight w:val="none"/>
              </w:rPr>
              <w:t>%；</w:t>
            </w: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color w:val="auto"/>
                <w:sz w:val="24"/>
                <w:highlight w:val="none"/>
              </w:rPr>
              <w:t>K——燃料中的硫燃烧后氧化成二氧化硫的份额，</w:t>
            </w:r>
            <w:r>
              <w:rPr>
                <w:rFonts w:hint="eastAsia"/>
                <w:color w:val="auto"/>
                <w:sz w:val="24"/>
                <w:highlight w:val="none"/>
              </w:rPr>
              <w:t>本环评取</w:t>
            </w:r>
            <w:r>
              <w:rPr>
                <w:color w:val="auto"/>
                <w:sz w:val="24"/>
                <w:highlight w:val="none"/>
              </w:rPr>
              <w:t>0.4；</w:t>
            </w: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color w:val="auto"/>
                <w:sz w:val="24"/>
                <w:highlight w:val="none"/>
              </w:rPr>
            </w:pPr>
            <w:r>
              <w:rPr>
                <w:color w:val="auto"/>
                <w:sz w:val="24"/>
                <w:highlight w:val="none"/>
              </w:rPr>
              <w:t>d）氮氧化物排放量</w:t>
            </w:r>
          </w:p>
          <w:p>
            <w:pPr>
              <w:keepNext w:val="0"/>
              <w:keepLines w:val="0"/>
              <w:pageBreakBefore w:val="0"/>
              <w:shd w:val="clear" w:color="auto" w:fill="auto"/>
              <w:kinsoku/>
              <w:wordWrap/>
              <w:overflowPunct/>
              <w:topLinePunct w:val="0"/>
              <w:autoSpaceDE/>
              <w:autoSpaceDN/>
              <w:bidi w:val="0"/>
              <w:spacing w:line="360" w:lineRule="auto"/>
              <w:ind w:firstLine="420" w:firstLineChars="200"/>
              <w:textAlignment w:val="auto"/>
              <w:rPr>
                <w:color w:val="auto"/>
              </w:rPr>
            </w:pPr>
            <w:r>
              <w:rPr>
                <w:color w:val="auto"/>
              </w:rPr>
              <w:drawing>
                <wp:inline distT="0" distB="0" distL="114300" distR="114300">
                  <wp:extent cx="3152775" cy="657225"/>
                  <wp:effectExtent l="0" t="0" r="9525" b="9525"/>
                  <wp:docPr id="9" name="图片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7"/>
                          <pic:cNvPicPr>
                            <a:picLocks noChangeAspect="1"/>
                          </pic:cNvPicPr>
                        </pic:nvPicPr>
                        <pic:blipFill>
                          <a:blip r:embed="rId25"/>
                          <a:stretch>
                            <a:fillRect/>
                          </a:stretch>
                        </pic:blipFill>
                        <pic:spPr>
                          <a:xfrm>
                            <a:off x="0" y="0"/>
                            <a:ext cx="3152775" cy="657225"/>
                          </a:xfrm>
                          <a:prstGeom prst="rect">
                            <a:avLst/>
                          </a:prstGeom>
                          <a:noFill/>
                          <a:ln>
                            <a:noFill/>
                          </a:ln>
                        </pic:spPr>
                      </pic:pic>
                    </a:graphicData>
                  </a:graphic>
                </wp:inline>
              </w:drawing>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式中： E</w:t>
            </w:r>
            <w:r>
              <w:rPr>
                <w:rFonts w:hint="default" w:ascii="Times New Roman" w:hAnsi="Times New Roman" w:eastAsia="宋体" w:cs="Times New Roman"/>
                <w:color w:val="auto"/>
                <w:kern w:val="0"/>
                <w:sz w:val="24"/>
                <w:szCs w:val="24"/>
                <w:vertAlign w:val="subscript"/>
                <w:lang w:val="en-US" w:eastAsia="zh-CN" w:bidi="ar"/>
              </w:rPr>
              <w:t>NOx</w:t>
            </w:r>
            <w:r>
              <w:rPr>
                <w:rFonts w:hint="default" w:ascii="Times New Roman" w:hAnsi="Times New Roman" w:eastAsia="宋体" w:cs="Times New Roman"/>
                <w:color w:val="auto"/>
                <w:kern w:val="0"/>
                <w:sz w:val="24"/>
                <w:szCs w:val="24"/>
                <w:lang w:val="en-US" w:eastAsia="zh-CN" w:bidi="ar"/>
              </w:rPr>
              <w:t xml:space="preserve">——核算时段内氮氧化物排放量，t；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ρ</w:t>
            </w:r>
            <w:r>
              <w:rPr>
                <w:rFonts w:hint="default" w:ascii="Times New Roman" w:hAnsi="Times New Roman" w:eastAsia="宋体" w:cs="Times New Roman"/>
                <w:color w:val="auto"/>
                <w:kern w:val="0"/>
                <w:sz w:val="24"/>
                <w:szCs w:val="24"/>
                <w:vertAlign w:val="subscript"/>
                <w:lang w:val="en-US" w:eastAsia="zh-CN" w:bidi="ar"/>
              </w:rPr>
              <w:t>NOx</w:t>
            </w:r>
            <w:r>
              <w:rPr>
                <w:rFonts w:hint="default" w:ascii="Times New Roman" w:hAnsi="Times New Roman" w:eastAsia="宋体" w:cs="Times New Roman"/>
                <w:color w:val="auto"/>
                <w:kern w:val="0"/>
                <w:sz w:val="24"/>
                <w:szCs w:val="24"/>
                <w:lang w:val="en-US" w:eastAsia="zh-CN" w:bidi="ar"/>
              </w:rPr>
              <w:t>——炉膛出口氮氧化物质量浓度，</w:t>
            </w:r>
            <w:r>
              <w:rPr>
                <w:rFonts w:hint="eastAsia" w:cs="Times New Roman"/>
                <w:color w:val="auto"/>
                <w:kern w:val="0"/>
                <w:sz w:val="24"/>
                <w:szCs w:val="24"/>
                <w:lang w:val="en-US" w:eastAsia="zh-CN" w:bidi="ar"/>
              </w:rPr>
              <w:t>产生浓度180</w:t>
            </w:r>
            <w:r>
              <w:rPr>
                <w:rFonts w:hint="default" w:ascii="Times New Roman" w:hAnsi="Times New Roman" w:eastAsia="宋体" w:cs="Times New Roman"/>
                <w:color w:val="auto"/>
                <w:kern w:val="0"/>
                <w:sz w:val="24"/>
                <w:szCs w:val="24"/>
                <w:lang w:val="en-US" w:eastAsia="zh-CN" w:bidi="ar"/>
              </w:rPr>
              <w:t>mg/m</w:t>
            </w:r>
            <w:r>
              <w:rPr>
                <w:rFonts w:hint="default" w:ascii="Times New Roman" w:hAnsi="Times New Roman" w:eastAsia="宋体" w:cs="Times New Roman"/>
                <w:color w:val="auto"/>
                <w:kern w:val="0"/>
                <w:sz w:val="24"/>
                <w:szCs w:val="24"/>
                <w:vertAlign w:val="superscript"/>
                <w:lang w:val="en-US" w:eastAsia="zh-CN" w:bidi="ar"/>
              </w:rPr>
              <w:t>3</w:t>
            </w:r>
            <w:r>
              <w:rPr>
                <w:rFonts w:hint="eastAsia" w:cs="Times New Roman"/>
                <w:color w:val="auto"/>
                <w:kern w:val="0"/>
                <w:sz w:val="24"/>
                <w:szCs w:val="24"/>
                <w:lang w:val="en-US" w:eastAsia="zh-CN" w:bidi="ar"/>
              </w:rPr>
              <w:t>，采用低氮燃烧技术，从源头控制NOx产生，控制效率为30%，</w:t>
            </w:r>
            <w:r>
              <w:rPr>
                <w:rFonts w:hint="default" w:ascii="Times New Roman" w:hAnsi="Times New Roman" w:eastAsia="宋体" w:cs="Times New Roman"/>
                <w:color w:val="auto"/>
                <w:kern w:val="0"/>
                <w:sz w:val="24"/>
                <w:szCs w:val="24"/>
                <w:lang w:val="en-US" w:eastAsia="zh-CN" w:bidi="ar"/>
              </w:rPr>
              <w:t>本环评取1</w:t>
            </w:r>
            <w:r>
              <w:rPr>
                <w:rFonts w:hint="eastAsia" w:cs="Times New Roman"/>
                <w:color w:val="auto"/>
                <w:kern w:val="0"/>
                <w:sz w:val="24"/>
                <w:szCs w:val="24"/>
                <w:lang w:val="en-US" w:eastAsia="zh-CN" w:bidi="ar"/>
              </w:rPr>
              <w:t>26</w:t>
            </w:r>
            <w:r>
              <w:rPr>
                <w:rFonts w:hint="default" w:ascii="Times New Roman" w:hAnsi="Times New Roman" w:eastAsia="宋体" w:cs="Times New Roman"/>
                <w:color w:val="auto"/>
                <w:kern w:val="0"/>
                <w:sz w:val="24"/>
                <w:szCs w:val="24"/>
                <w:lang w:val="en-US" w:eastAsia="zh-CN" w:bidi="ar"/>
              </w:rPr>
              <w:t>mg/m</w:t>
            </w:r>
            <w:r>
              <w:rPr>
                <w:rFonts w:hint="default" w:ascii="Times New Roman" w:hAnsi="Times New Roman" w:eastAsia="宋体" w:cs="Times New Roman"/>
                <w:color w:val="auto"/>
                <w:kern w:val="0"/>
                <w:sz w:val="24"/>
                <w:szCs w:val="24"/>
                <w:vertAlign w:val="superscript"/>
                <w:lang w:val="en-US" w:eastAsia="zh-CN" w:bidi="ar"/>
              </w:rPr>
              <w:t>3</w:t>
            </w:r>
            <w:r>
              <w:rPr>
                <w:rFonts w:hint="default" w:ascii="Times New Roman" w:hAnsi="Times New Roman" w:eastAsia="宋体" w:cs="Times New Roman"/>
                <w:color w:val="auto"/>
                <w:kern w:val="0"/>
                <w:sz w:val="24"/>
                <w:szCs w:val="24"/>
                <w:lang w:val="en-US" w:eastAsia="zh-CN" w:bidi="ar"/>
              </w:rPr>
              <w:t xml:space="preserve">；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kern w:val="0"/>
                <w:sz w:val="24"/>
                <w:szCs w:val="24"/>
                <w:lang w:val="en-US" w:eastAsia="zh-CN" w:bidi="ar"/>
              </w:rPr>
            </w:pPr>
            <w:r>
              <w:rPr>
                <w:rFonts w:hint="default" w:ascii="Times New Roman" w:hAnsi="Times New Roman" w:eastAsia="宋体" w:cs="Times New Roman"/>
                <w:color w:val="auto"/>
                <w:kern w:val="0"/>
                <w:sz w:val="24"/>
                <w:szCs w:val="24"/>
                <w:lang w:val="en-US" w:eastAsia="zh-CN" w:bidi="ar"/>
              </w:rPr>
              <w:t>Q——干烟气排放量，为</w:t>
            </w:r>
            <w:r>
              <w:rPr>
                <w:rFonts w:hint="eastAsia" w:cs="Times New Roman"/>
                <w:color w:val="auto"/>
                <w:kern w:val="0"/>
                <w:sz w:val="24"/>
                <w:szCs w:val="24"/>
                <w:lang w:val="en-US" w:eastAsia="zh-CN" w:bidi="ar"/>
              </w:rPr>
              <w:t>1978148</w:t>
            </w:r>
            <w:r>
              <w:rPr>
                <w:rFonts w:hint="default" w:ascii="Times New Roman" w:hAnsi="Times New Roman" w:eastAsia="宋体" w:cs="Times New Roman"/>
                <w:color w:val="auto"/>
                <w:kern w:val="0"/>
                <w:sz w:val="24"/>
                <w:szCs w:val="24"/>
                <w:lang w:val="en-US" w:eastAsia="zh-CN" w:bidi="ar"/>
              </w:rPr>
              <w:t>Nm</w:t>
            </w:r>
            <w:r>
              <w:rPr>
                <w:rFonts w:hint="default" w:ascii="Times New Roman" w:hAnsi="Times New Roman" w:eastAsia="宋体" w:cs="Times New Roman"/>
                <w:color w:val="auto"/>
                <w:kern w:val="0"/>
                <w:sz w:val="24"/>
                <w:szCs w:val="24"/>
                <w:vertAlign w:val="superscript"/>
                <w:lang w:val="en-US" w:eastAsia="zh-CN" w:bidi="ar"/>
              </w:rPr>
              <w:t xml:space="preserve">3 </w:t>
            </w:r>
            <w:r>
              <w:rPr>
                <w:rFonts w:hint="default" w:ascii="Times New Roman" w:hAnsi="Times New Roman" w:eastAsia="宋体" w:cs="Times New Roman"/>
                <w:color w:val="auto"/>
                <w:kern w:val="0"/>
                <w:sz w:val="24"/>
                <w:szCs w:val="24"/>
                <w:lang w:val="en-US" w:eastAsia="zh-CN" w:bidi="ar"/>
              </w:rPr>
              <w:t xml:space="preserve">/a； </w:t>
            </w:r>
          </w:p>
          <w:p>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kern w:val="0"/>
                <w:sz w:val="24"/>
                <w:szCs w:val="24"/>
                <w:lang w:val="en-US" w:eastAsia="zh-CN" w:bidi="ar"/>
              </w:rPr>
              <w:t>ηNOx——</w:t>
            </w:r>
            <w:r>
              <w:rPr>
                <w:rFonts w:hint="eastAsia" w:cs="Times New Roman"/>
                <w:color w:val="auto"/>
                <w:kern w:val="0"/>
                <w:sz w:val="24"/>
                <w:szCs w:val="24"/>
                <w:lang w:val="en-US" w:eastAsia="zh-CN" w:bidi="ar"/>
              </w:rPr>
              <w:t>采用低氮燃烧技术，从源头控制NOx产生，控制效率为30%，</w:t>
            </w:r>
            <w:r>
              <w:rPr>
                <w:rFonts w:hint="default" w:ascii="Times New Roman" w:hAnsi="Times New Roman" w:eastAsia="宋体" w:cs="Times New Roman"/>
                <w:color w:val="auto"/>
                <w:kern w:val="0"/>
                <w:sz w:val="24"/>
                <w:szCs w:val="24"/>
                <w:lang w:val="en-US" w:eastAsia="zh-CN" w:bidi="ar"/>
              </w:rPr>
              <w:t>脱硝效率，取</w:t>
            </w:r>
            <w:r>
              <w:rPr>
                <w:rFonts w:hint="eastAsia" w:cs="Times New Roman"/>
                <w:color w:val="auto"/>
                <w:kern w:val="0"/>
                <w:sz w:val="24"/>
                <w:szCs w:val="24"/>
                <w:lang w:val="en-US" w:eastAsia="zh-CN" w:bidi="ar"/>
              </w:rPr>
              <w:t>0</w:t>
            </w:r>
            <w:r>
              <w:rPr>
                <w:rFonts w:hint="default" w:ascii="Times New Roman" w:hAnsi="Times New Roman" w:eastAsia="宋体" w:cs="Times New Roman"/>
                <w:color w:val="auto"/>
                <w:kern w:val="0"/>
                <w:sz w:val="24"/>
                <w:szCs w:val="24"/>
                <w:lang w:val="en-US" w:eastAsia="zh-CN" w:bidi="ar"/>
              </w:rPr>
              <w:t xml:space="preserve">%； </w:t>
            </w:r>
          </w:p>
          <w:bookmarkEnd w:id="36"/>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rFonts w:hint="eastAsia"/>
                <w:color w:val="auto"/>
                <w:sz w:val="24"/>
                <w:highlight w:val="none"/>
                <w:lang w:val="en-US" w:eastAsia="zh-CN"/>
              </w:rPr>
            </w:pPr>
            <w:r>
              <w:rPr>
                <w:rFonts w:hint="eastAsia"/>
                <w:color w:val="auto"/>
                <w:sz w:val="24"/>
                <w:highlight w:val="none"/>
                <w:lang w:val="en-US" w:eastAsia="zh-CN"/>
              </w:rPr>
              <w:t>e）烟气黑度</w:t>
            </w:r>
          </w:p>
          <w:p>
            <w:pPr>
              <w:keepNext w:val="0"/>
              <w:keepLines w:val="0"/>
              <w:pageBreakBefore w:val="0"/>
              <w:shd w:val="clear" w:color="auto" w:fill="auto"/>
              <w:kinsoku/>
              <w:wordWrap/>
              <w:overflowPunct/>
              <w:topLinePunct w:val="0"/>
              <w:autoSpaceDE/>
              <w:autoSpaceDN/>
              <w:bidi w:val="0"/>
              <w:spacing w:line="360" w:lineRule="auto"/>
              <w:ind w:firstLine="480" w:firstLineChars="200"/>
              <w:textAlignment w:val="auto"/>
              <w:rPr>
                <w:rFonts w:hint="default"/>
                <w:color w:val="auto"/>
                <w:sz w:val="24"/>
                <w:highlight w:val="none"/>
                <w:lang w:val="en-US" w:eastAsia="zh-CN"/>
              </w:rPr>
            </w:pPr>
            <w:r>
              <w:rPr>
                <w:rFonts w:hint="eastAsia"/>
                <w:color w:val="auto"/>
                <w:sz w:val="24"/>
                <w:highlight w:val="none"/>
                <w:lang w:val="en-US" w:eastAsia="zh-CN"/>
              </w:rPr>
              <w:t>参照同类项目，在采取布袋除尘器处理后，烟气黑度小于1。</w:t>
            </w:r>
          </w:p>
          <w:p>
            <w:pPr>
              <w:keepNext w:val="0"/>
              <w:keepLines w:val="0"/>
              <w:pageBreakBefore w:val="0"/>
              <w:widowControl w:val="0"/>
              <w:shd w:val="clear" w:color="auto" w:fill="auto"/>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bCs/>
                <w:color w:val="auto"/>
                <w:kern w:val="0"/>
                <w:sz w:val="21"/>
                <w:szCs w:val="21"/>
                <w:highlight w:val="none"/>
              </w:rPr>
            </w:pPr>
            <w:r>
              <w:rPr>
                <w:rFonts w:hint="default" w:ascii="Times New Roman" w:hAnsi="Times New Roman" w:eastAsia="宋体" w:cs="Times New Roman"/>
                <w:b/>
                <w:bCs/>
                <w:color w:val="auto"/>
                <w:kern w:val="0"/>
                <w:sz w:val="21"/>
                <w:szCs w:val="21"/>
                <w:highlight w:val="none"/>
              </w:rPr>
              <w:t>表</w:t>
            </w:r>
            <w:r>
              <w:rPr>
                <w:rFonts w:hint="eastAsia" w:ascii="Times New Roman" w:hAnsi="Times New Roman" w:eastAsia="宋体" w:cs="Times New Roman"/>
                <w:b/>
                <w:bCs/>
                <w:color w:val="auto"/>
                <w:kern w:val="0"/>
                <w:sz w:val="21"/>
                <w:szCs w:val="21"/>
                <w:highlight w:val="none"/>
                <w:lang w:val="en-US" w:eastAsia="zh-CN"/>
              </w:rPr>
              <w:t>4</w:t>
            </w:r>
            <w:r>
              <w:rPr>
                <w:rFonts w:hint="default" w:ascii="Times New Roman" w:hAnsi="Times New Roman" w:eastAsia="宋体" w:cs="Times New Roman"/>
                <w:b/>
                <w:bCs/>
                <w:color w:val="auto"/>
                <w:kern w:val="0"/>
                <w:sz w:val="21"/>
                <w:szCs w:val="21"/>
                <w:highlight w:val="none"/>
              </w:rPr>
              <w:t>-</w:t>
            </w:r>
            <w:r>
              <w:rPr>
                <w:rFonts w:hint="eastAsia" w:ascii="Times New Roman" w:hAnsi="Times New Roman" w:eastAsia="宋体" w:cs="Times New Roman"/>
                <w:b/>
                <w:bCs/>
                <w:color w:val="auto"/>
                <w:kern w:val="0"/>
                <w:sz w:val="21"/>
                <w:szCs w:val="21"/>
                <w:highlight w:val="none"/>
                <w:lang w:val="en-US" w:eastAsia="zh-CN"/>
              </w:rPr>
              <w:t>1</w:t>
            </w:r>
            <w:r>
              <w:rPr>
                <w:rFonts w:hint="default" w:ascii="Times New Roman" w:hAnsi="Times New Roman" w:eastAsia="宋体" w:cs="Times New Roman"/>
                <w:b/>
                <w:bCs/>
                <w:color w:val="auto"/>
                <w:kern w:val="0"/>
                <w:sz w:val="21"/>
                <w:szCs w:val="21"/>
                <w:highlight w:val="none"/>
              </w:rPr>
              <w:t xml:space="preserve">  </w:t>
            </w:r>
            <w:r>
              <w:rPr>
                <w:rFonts w:hint="eastAsia" w:ascii="Times New Roman" w:hAnsi="Times New Roman" w:eastAsia="宋体" w:cs="Times New Roman"/>
                <w:b/>
                <w:bCs/>
                <w:color w:val="auto"/>
                <w:kern w:val="0"/>
                <w:sz w:val="21"/>
                <w:szCs w:val="21"/>
                <w:highlight w:val="none"/>
                <w:lang w:val="en-US" w:eastAsia="zh-CN"/>
              </w:rPr>
              <w:t>热风炉</w:t>
            </w:r>
            <w:r>
              <w:rPr>
                <w:rFonts w:hint="default" w:ascii="Times New Roman" w:hAnsi="Times New Roman" w:eastAsia="宋体" w:cs="Times New Roman"/>
                <w:b/>
                <w:bCs/>
                <w:color w:val="auto"/>
                <w:kern w:val="0"/>
                <w:sz w:val="21"/>
                <w:szCs w:val="21"/>
                <w:highlight w:val="none"/>
              </w:rPr>
              <w:t>燃烧废气排放情况  （单位：mg/m</w:t>
            </w:r>
            <w:r>
              <w:rPr>
                <w:rFonts w:hint="default" w:ascii="Times New Roman" w:hAnsi="Times New Roman" w:eastAsia="宋体" w:cs="Times New Roman"/>
                <w:b/>
                <w:bCs/>
                <w:color w:val="auto"/>
                <w:kern w:val="0"/>
                <w:sz w:val="21"/>
                <w:szCs w:val="21"/>
                <w:highlight w:val="none"/>
                <w:vertAlign w:val="superscript"/>
              </w:rPr>
              <w:t>3</w:t>
            </w:r>
            <w:r>
              <w:rPr>
                <w:rFonts w:hint="default" w:ascii="Times New Roman" w:hAnsi="Times New Roman" w:eastAsia="宋体" w:cs="Times New Roman"/>
                <w:b/>
                <w:bCs/>
                <w:color w:val="auto"/>
                <w:kern w:val="0"/>
                <w:sz w:val="21"/>
                <w:szCs w:val="21"/>
                <w:highlight w:val="none"/>
              </w:rPr>
              <w:t>）</w:t>
            </w:r>
          </w:p>
          <w:tbl>
            <w:tblPr>
              <w:tblStyle w:val="30"/>
              <w:tblW w:w="8662"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1718"/>
              <w:gridCol w:w="2239"/>
              <w:gridCol w:w="75"/>
              <w:gridCol w:w="2164"/>
              <w:gridCol w:w="151"/>
              <w:gridCol w:w="2315"/>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305" w:hRule="atLeast"/>
              </w:trPr>
              <w:tc>
                <w:tcPr>
                  <w:tcW w:w="1718" w:type="dxa"/>
                  <w:noWrap w:val="0"/>
                  <w:vAlign w:val="center"/>
                </w:tcPr>
                <w:p>
                  <w:pPr>
                    <w:pStyle w:val="94"/>
                    <w:shd w:val="clear" w:color="auto" w:fill="auto"/>
                    <w:rPr>
                      <w:rFonts w:ascii="Times New Roman" w:hAnsi="Times New Roman"/>
                      <w:b/>
                      <w:bCs/>
                      <w:color w:val="auto"/>
                      <w:highlight w:val="none"/>
                    </w:rPr>
                  </w:pPr>
                  <w:r>
                    <w:rPr>
                      <w:rFonts w:ascii="Times New Roman" w:hAnsi="Times New Roman"/>
                      <w:b/>
                      <w:bCs/>
                      <w:color w:val="auto"/>
                      <w:highlight w:val="none"/>
                    </w:rPr>
                    <w:t>污染物</w:t>
                  </w:r>
                </w:p>
              </w:tc>
              <w:tc>
                <w:tcPr>
                  <w:tcW w:w="2314" w:type="dxa"/>
                  <w:gridSpan w:val="2"/>
                  <w:noWrap w:val="0"/>
                  <w:vAlign w:val="center"/>
                </w:tcPr>
                <w:p>
                  <w:pPr>
                    <w:pStyle w:val="94"/>
                    <w:shd w:val="clear" w:color="auto" w:fill="auto"/>
                    <w:rPr>
                      <w:rFonts w:ascii="Times New Roman" w:hAnsi="Times New Roman"/>
                      <w:b/>
                      <w:bCs/>
                      <w:color w:val="auto"/>
                      <w:highlight w:val="none"/>
                    </w:rPr>
                  </w:pPr>
                  <w:r>
                    <w:rPr>
                      <w:rFonts w:ascii="Times New Roman" w:hAnsi="Times New Roman"/>
                      <w:b/>
                      <w:bCs/>
                      <w:color w:val="auto"/>
                      <w:highlight w:val="none"/>
                    </w:rPr>
                    <w:t>排放</w:t>
                  </w:r>
                  <w:r>
                    <w:rPr>
                      <w:rFonts w:hint="eastAsia" w:ascii="Times New Roman" w:hAnsi="Times New Roman"/>
                      <w:b/>
                      <w:bCs/>
                      <w:color w:val="auto"/>
                      <w:highlight w:val="none"/>
                      <w:lang w:val="en-US" w:eastAsia="zh-CN"/>
                    </w:rPr>
                    <w:t>速率</w:t>
                  </w:r>
                  <w:r>
                    <w:rPr>
                      <w:rFonts w:hint="eastAsia" w:ascii="Times New Roman" w:hAnsi="Times New Roman"/>
                      <w:b/>
                      <w:bCs/>
                      <w:color w:val="auto"/>
                      <w:highlight w:val="none"/>
                    </w:rPr>
                    <w:t>（</w:t>
                  </w:r>
                  <w:r>
                    <w:rPr>
                      <w:rFonts w:ascii="Times New Roman" w:hAnsi="Times New Roman"/>
                      <w:b/>
                      <w:bCs/>
                      <w:color w:val="auto"/>
                      <w:highlight w:val="none"/>
                    </w:rPr>
                    <w:t>kg/h</w:t>
                  </w:r>
                  <w:r>
                    <w:rPr>
                      <w:rFonts w:hint="eastAsia" w:ascii="Times New Roman" w:hAnsi="Times New Roman"/>
                      <w:b/>
                      <w:bCs/>
                      <w:color w:val="auto"/>
                      <w:highlight w:val="none"/>
                    </w:rPr>
                    <w:t>）</w:t>
                  </w:r>
                </w:p>
              </w:tc>
              <w:tc>
                <w:tcPr>
                  <w:tcW w:w="2315" w:type="dxa"/>
                  <w:gridSpan w:val="2"/>
                  <w:noWrap w:val="0"/>
                  <w:vAlign w:val="center"/>
                </w:tcPr>
                <w:p>
                  <w:pPr>
                    <w:pStyle w:val="94"/>
                    <w:shd w:val="clear" w:color="auto" w:fill="auto"/>
                    <w:rPr>
                      <w:rFonts w:ascii="Times New Roman" w:hAnsi="Times New Roman"/>
                      <w:b/>
                      <w:bCs/>
                      <w:color w:val="auto"/>
                      <w:highlight w:val="none"/>
                    </w:rPr>
                  </w:pPr>
                  <w:r>
                    <w:rPr>
                      <w:rFonts w:ascii="Times New Roman" w:hAnsi="Times New Roman"/>
                      <w:b/>
                      <w:bCs/>
                      <w:color w:val="auto"/>
                      <w:highlight w:val="none"/>
                    </w:rPr>
                    <w:t>排放量</w:t>
                  </w:r>
                  <w:r>
                    <w:rPr>
                      <w:rFonts w:hint="eastAsia" w:ascii="Times New Roman" w:hAnsi="Times New Roman"/>
                      <w:b/>
                      <w:bCs/>
                      <w:color w:val="auto"/>
                      <w:highlight w:val="none"/>
                    </w:rPr>
                    <w:t>（</w:t>
                  </w:r>
                  <w:r>
                    <w:rPr>
                      <w:rFonts w:ascii="Times New Roman" w:hAnsi="Times New Roman"/>
                      <w:b/>
                      <w:bCs/>
                      <w:color w:val="auto"/>
                      <w:highlight w:val="none"/>
                    </w:rPr>
                    <w:t>t/a</w:t>
                  </w:r>
                  <w:r>
                    <w:rPr>
                      <w:rFonts w:hint="eastAsia" w:ascii="Times New Roman" w:hAnsi="Times New Roman"/>
                      <w:b/>
                      <w:bCs/>
                      <w:color w:val="auto"/>
                      <w:highlight w:val="none"/>
                    </w:rPr>
                    <w:t>）</w:t>
                  </w:r>
                </w:p>
              </w:tc>
              <w:tc>
                <w:tcPr>
                  <w:tcW w:w="2315" w:type="dxa"/>
                  <w:noWrap w:val="0"/>
                  <w:vAlign w:val="center"/>
                </w:tcPr>
                <w:p>
                  <w:pPr>
                    <w:pStyle w:val="94"/>
                    <w:shd w:val="clear" w:color="auto" w:fill="auto"/>
                    <w:rPr>
                      <w:rFonts w:ascii="Times New Roman" w:hAnsi="Times New Roman"/>
                      <w:b/>
                      <w:bCs/>
                      <w:color w:val="auto"/>
                      <w:highlight w:val="none"/>
                    </w:rPr>
                  </w:pPr>
                  <w:r>
                    <w:rPr>
                      <w:rFonts w:ascii="Times New Roman" w:hAnsi="Times New Roman"/>
                      <w:b/>
                      <w:bCs/>
                      <w:color w:val="auto"/>
                      <w:highlight w:val="none"/>
                    </w:rPr>
                    <w:t>排放浓度</w:t>
                  </w:r>
                  <w:r>
                    <w:rPr>
                      <w:rFonts w:hint="eastAsia" w:ascii="Times New Roman" w:hAnsi="Times New Roman"/>
                      <w:b/>
                      <w:bCs/>
                      <w:color w:val="auto"/>
                      <w:highlight w:val="none"/>
                    </w:rPr>
                    <w:t>（</w:t>
                  </w:r>
                  <w:r>
                    <w:rPr>
                      <w:rFonts w:ascii="Times New Roman" w:hAnsi="Times New Roman"/>
                      <w:b/>
                      <w:bCs/>
                      <w:color w:val="auto"/>
                      <w:highlight w:val="none"/>
                    </w:rPr>
                    <w:t>mg/m</w:t>
                  </w:r>
                  <w:r>
                    <w:rPr>
                      <w:rFonts w:ascii="Times New Roman" w:hAnsi="Times New Roman"/>
                      <w:b/>
                      <w:bCs/>
                      <w:color w:val="auto"/>
                      <w:highlight w:val="none"/>
                      <w:vertAlign w:val="superscript"/>
                    </w:rPr>
                    <w:t>3</w:t>
                  </w:r>
                  <w:r>
                    <w:rPr>
                      <w:rFonts w:hint="eastAsia" w:ascii="Times New Roman" w:hAnsi="Times New Roman"/>
                      <w:b/>
                      <w:bCs/>
                      <w:color w:val="auto"/>
                      <w:highlight w:val="none"/>
                    </w:rPr>
                    <w:t>）</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282" w:hRule="atLeast"/>
              </w:trPr>
              <w:tc>
                <w:tcPr>
                  <w:tcW w:w="1718" w:type="dxa"/>
                  <w:noWrap w:val="0"/>
                  <w:vAlign w:val="center"/>
                </w:tcPr>
                <w:p>
                  <w:pPr>
                    <w:pStyle w:val="94"/>
                    <w:shd w:val="clear" w:color="auto" w:fill="auto"/>
                    <w:rPr>
                      <w:rFonts w:ascii="Times New Roman" w:hAnsi="Times New Roman"/>
                      <w:color w:val="auto"/>
                      <w:highlight w:val="none"/>
                    </w:rPr>
                  </w:pPr>
                  <w:r>
                    <w:rPr>
                      <w:rFonts w:ascii="Times New Roman" w:hAnsi="Times New Roman"/>
                      <w:color w:val="auto"/>
                      <w:highlight w:val="none"/>
                    </w:rPr>
                    <w:t>烟气量</w:t>
                  </w:r>
                </w:p>
              </w:tc>
              <w:tc>
                <w:tcPr>
                  <w:tcW w:w="6944" w:type="dxa"/>
                  <w:gridSpan w:val="5"/>
                  <w:noWrap w:val="0"/>
                  <w:vAlign w:val="center"/>
                </w:tcPr>
                <w:p>
                  <w:pPr>
                    <w:keepNext w:val="0"/>
                    <w:keepLines w:val="0"/>
                    <w:widowControl/>
                    <w:suppressLineNumbers w:val="0"/>
                    <w:jc w:val="center"/>
                    <w:textAlignment w:val="center"/>
                    <w:rPr>
                      <w:rFonts w:hint="default" w:eastAsia="宋体"/>
                      <w:color w:val="auto"/>
                      <w:sz w:val="21"/>
                      <w:szCs w:val="21"/>
                      <w:highlight w:val="none"/>
                      <w:lang w:val="en-US" w:eastAsia="zh-CN"/>
                    </w:rPr>
                  </w:pPr>
                  <w:r>
                    <w:rPr>
                      <w:rFonts w:hint="eastAsia" w:cs="Times New Roman"/>
                      <w:i w:val="0"/>
                      <w:iCs w:val="0"/>
                      <w:color w:val="auto"/>
                      <w:kern w:val="0"/>
                      <w:sz w:val="21"/>
                      <w:szCs w:val="21"/>
                      <w:u w:val="none"/>
                      <w:lang w:val="en-US" w:eastAsia="zh-CN" w:bidi="ar"/>
                    </w:rPr>
                    <w:t>1978148</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305" w:hRule="atLeast"/>
              </w:trPr>
              <w:tc>
                <w:tcPr>
                  <w:tcW w:w="1718" w:type="dxa"/>
                  <w:noWrap w:val="0"/>
                  <w:vAlign w:val="center"/>
                </w:tcPr>
                <w:p>
                  <w:pPr>
                    <w:pStyle w:val="94"/>
                    <w:shd w:val="clear" w:color="auto" w:fill="auto"/>
                    <w:rPr>
                      <w:rFonts w:ascii="Times New Roman" w:hAnsi="Times New Roman"/>
                      <w:color w:val="auto"/>
                      <w:highlight w:val="none"/>
                    </w:rPr>
                  </w:pPr>
                  <w:r>
                    <w:rPr>
                      <w:rFonts w:ascii="Times New Roman" w:hAnsi="Times New Roman"/>
                      <w:color w:val="auto"/>
                      <w:highlight w:val="none"/>
                    </w:rPr>
                    <w:t>颗粒物</w:t>
                  </w:r>
                </w:p>
              </w:tc>
              <w:tc>
                <w:tcPr>
                  <w:tcW w:w="2239" w:type="dxa"/>
                  <w:noWrap w:val="0"/>
                  <w:vAlign w:val="center"/>
                </w:tcPr>
                <w:p>
                  <w:pPr>
                    <w:keepNext w:val="0"/>
                    <w:keepLines w:val="0"/>
                    <w:widowControl/>
                    <w:suppressLineNumbers w:val="0"/>
                    <w:jc w:val="center"/>
                    <w:textAlignment w:val="center"/>
                    <w:rPr>
                      <w:rFonts w:hint="default" w:eastAsia="宋体"/>
                      <w:color w:val="auto"/>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0.282 </w:t>
                  </w:r>
                </w:p>
              </w:tc>
              <w:tc>
                <w:tcPr>
                  <w:tcW w:w="2239" w:type="dxa"/>
                  <w:gridSpan w:val="2"/>
                  <w:noWrap w:val="0"/>
                  <w:vAlign w:val="center"/>
                </w:tcPr>
                <w:p>
                  <w:pPr>
                    <w:keepNext w:val="0"/>
                    <w:keepLines w:val="0"/>
                    <w:widowControl/>
                    <w:suppressLineNumbers w:val="0"/>
                    <w:jc w:val="center"/>
                    <w:textAlignment w:val="center"/>
                    <w:rPr>
                      <w:rFonts w:hint="default"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0.271 </w:t>
                  </w:r>
                </w:p>
              </w:tc>
              <w:tc>
                <w:tcPr>
                  <w:tcW w:w="2466" w:type="dxa"/>
                  <w:gridSpan w:val="2"/>
                  <w:noWrap w:val="0"/>
                  <w:vAlign w:val="center"/>
                </w:tcPr>
                <w:p>
                  <w:pPr>
                    <w:keepNext w:val="0"/>
                    <w:keepLines w:val="0"/>
                    <w:widowControl/>
                    <w:suppressLineNumbers w:val="0"/>
                    <w:jc w:val="center"/>
                    <w:textAlignment w:val="center"/>
                    <w:rPr>
                      <w:rFonts w:hint="default"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137.036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305" w:hRule="atLeast"/>
              </w:trPr>
              <w:tc>
                <w:tcPr>
                  <w:tcW w:w="1718" w:type="dxa"/>
                  <w:noWrap w:val="0"/>
                  <w:vAlign w:val="center"/>
                </w:tcPr>
                <w:p>
                  <w:pPr>
                    <w:pStyle w:val="94"/>
                    <w:shd w:val="clear" w:color="auto" w:fill="auto"/>
                    <w:rPr>
                      <w:rFonts w:ascii="Times New Roman" w:hAnsi="Times New Roman"/>
                      <w:color w:val="auto"/>
                      <w:highlight w:val="none"/>
                    </w:rPr>
                  </w:pPr>
                  <w:r>
                    <w:rPr>
                      <w:rFonts w:ascii="Times New Roman" w:hAnsi="Times New Roman"/>
                      <w:color w:val="auto"/>
                      <w:highlight w:val="none"/>
                    </w:rPr>
                    <w:t>SO</w:t>
                  </w:r>
                  <w:r>
                    <w:rPr>
                      <w:rFonts w:ascii="Times New Roman" w:hAnsi="Times New Roman"/>
                      <w:color w:val="auto"/>
                      <w:highlight w:val="none"/>
                      <w:vertAlign w:val="subscript"/>
                    </w:rPr>
                    <w:t>2</w:t>
                  </w:r>
                </w:p>
              </w:tc>
              <w:tc>
                <w:tcPr>
                  <w:tcW w:w="2239" w:type="dxa"/>
                  <w:noWrap w:val="0"/>
                  <w:vAlign w:val="center"/>
                </w:tcPr>
                <w:p>
                  <w:pPr>
                    <w:keepNext w:val="0"/>
                    <w:keepLines w:val="0"/>
                    <w:widowControl/>
                    <w:suppressLineNumbers w:val="0"/>
                    <w:jc w:val="center"/>
                    <w:textAlignment w:val="center"/>
                    <w:rPr>
                      <w:rFonts w:hint="default" w:eastAsia="宋体"/>
                      <w:color w:val="auto"/>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0.174 </w:t>
                  </w:r>
                </w:p>
              </w:tc>
              <w:tc>
                <w:tcPr>
                  <w:tcW w:w="2239" w:type="dxa"/>
                  <w:gridSpan w:val="2"/>
                  <w:noWrap w:val="0"/>
                  <w:vAlign w:val="center"/>
                </w:tcPr>
                <w:p>
                  <w:pPr>
                    <w:keepNext w:val="0"/>
                    <w:keepLines w:val="0"/>
                    <w:widowControl/>
                    <w:suppressLineNumbers w:val="0"/>
                    <w:jc w:val="center"/>
                    <w:textAlignment w:val="center"/>
                    <w:rPr>
                      <w:rFonts w:hint="default"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0.167 </w:t>
                  </w:r>
                </w:p>
              </w:tc>
              <w:tc>
                <w:tcPr>
                  <w:tcW w:w="2466" w:type="dxa"/>
                  <w:gridSpan w:val="2"/>
                  <w:noWrap w:val="0"/>
                  <w:vAlign w:val="center"/>
                </w:tcPr>
                <w:p>
                  <w:pPr>
                    <w:keepNext w:val="0"/>
                    <w:keepLines w:val="0"/>
                    <w:widowControl/>
                    <w:suppressLineNumbers w:val="0"/>
                    <w:jc w:val="center"/>
                    <w:textAlignment w:val="center"/>
                    <w:rPr>
                      <w:rFonts w:hint="default"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84.588 </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305" w:hRule="atLeast"/>
              </w:trPr>
              <w:tc>
                <w:tcPr>
                  <w:tcW w:w="1718" w:type="dxa"/>
                  <w:noWrap w:val="0"/>
                  <w:vAlign w:val="center"/>
                </w:tcPr>
                <w:p>
                  <w:pPr>
                    <w:pStyle w:val="94"/>
                    <w:shd w:val="clear" w:color="auto" w:fill="auto"/>
                    <w:rPr>
                      <w:rFonts w:ascii="Times New Roman" w:hAnsi="Times New Roman"/>
                      <w:color w:val="auto"/>
                      <w:highlight w:val="none"/>
                    </w:rPr>
                  </w:pPr>
                  <w:r>
                    <w:rPr>
                      <w:rFonts w:ascii="Times New Roman" w:hAnsi="Times New Roman"/>
                      <w:color w:val="auto"/>
                      <w:highlight w:val="none"/>
                    </w:rPr>
                    <w:t>NOx</w:t>
                  </w:r>
                </w:p>
              </w:tc>
              <w:tc>
                <w:tcPr>
                  <w:tcW w:w="2239" w:type="dxa"/>
                  <w:noWrap w:val="0"/>
                  <w:vAlign w:val="center"/>
                </w:tcPr>
                <w:p>
                  <w:pPr>
                    <w:keepNext w:val="0"/>
                    <w:keepLines w:val="0"/>
                    <w:widowControl/>
                    <w:suppressLineNumbers w:val="0"/>
                    <w:jc w:val="center"/>
                    <w:textAlignment w:val="center"/>
                    <w:rPr>
                      <w:rFonts w:hint="default" w:eastAsia="宋体"/>
                      <w:color w:val="auto"/>
                      <w:sz w:val="21"/>
                      <w:szCs w:val="21"/>
                      <w:highlight w:val="none"/>
                      <w:lang w:val="en-US" w:eastAsia="zh-CN" w:bidi="ar"/>
                    </w:rPr>
                  </w:pPr>
                  <w:r>
                    <w:rPr>
                      <w:rFonts w:hint="default" w:ascii="Times New Roman" w:hAnsi="Times New Roman" w:eastAsia="宋体" w:cs="Times New Roman"/>
                      <w:i w:val="0"/>
                      <w:iCs w:val="0"/>
                      <w:color w:val="auto"/>
                      <w:kern w:val="0"/>
                      <w:sz w:val="21"/>
                      <w:szCs w:val="21"/>
                      <w:u w:val="none"/>
                      <w:lang w:val="en-US" w:eastAsia="zh-CN" w:bidi="ar"/>
                    </w:rPr>
                    <w:t xml:space="preserve">0.260 </w:t>
                  </w:r>
                </w:p>
              </w:tc>
              <w:tc>
                <w:tcPr>
                  <w:tcW w:w="2239" w:type="dxa"/>
                  <w:gridSpan w:val="2"/>
                  <w:noWrap w:val="0"/>
                  <w:vAlign w:val="center"/>
                </w:tcPr>
                <w:p>
                  <w:pPr>
                    <w:keepNext w:val="0"/>
                    <w:keepLines w:val="0"/>
                    <w:widowControl/>
                    <w:suppressLineNumbers w:val="0"/>
                    <w:jc w:val="center"/>
                    <w:textAlignment w:val="center"/>
                    <w:rPr>
                      <w:rFonts w:hint="default"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0.249 </w:t>
                  </w:r>
                </w:p>
              </w:tc>
              <w:tc>
                <w:tcPr>
                  <w:tcW w:w="2466" w:type="dxa"/>
                  <w:gridSpan w:val="2"/>
                  <w:noWrap w:val="0"/>
                  <w:vAlign w:val="center"/>
                </w:tcPr>
                <w:p>
                  <w:pPr>
                    <w:keepNext w:val="0"/>
                    <w:keepLines w:val="0"/>
                    <w:widowControl/>
                    <w:suppressLineNumbers w:val="0"/>
                    <w:jc w:val="center"/>
                    <w:textAlignment w:val="center"/>
                    <w:rPr>
                      <w:rFonts w:hint="default" w:eastAsia="宋体"/>
                      <w:color w:val="auto"/>
                      <w:sz w:val="21"/>
                      <w:szCs w:val="21"/>
                      <w:highlight w:val="none"/>
                      <w:lang w:val="en-US" w:eastAsia="zh-CN"/>
                    </w:rPr>
                  </w:pPr>
                  <w:r>
                    <w:rPr>
                      <w:rFonts w:hint="default" w:ascii="Times New Roman" w:hAnsi="Times New Roman" w:eastAsia="宋体" w:cs="Times New Roman"/>
                      <w:i w:val="0"/>
                      <w:iCs w:val="0"/>
                      <w:color w:val="auto"/>
                      <w:kern w:val="0"/>
                      <w:sz w:val="21"/>
                      <w:szCs w:val="21"/>
                      <w:u w:val="none"/>
                      <w:lang w:val="en-US" w:eastAsia="zh-CN" w:bidi="ar"/>
                    </w:rPr>
                    <w:t xml:space="preserve">126.000 </w:t>
                  </w:r>
                </w:p>
              </w:tc>
            </w:tr>
          </w:tbl>
          <w:p>
            <w:pPr>
              <w:pStyle w:val="87"/>
              <w:keepNext w:val="0"/>
              <w:keepLines w:val="0"/>
              <w:pageBreakBefore w:val="0"/>
              <w:kinsoku/>
              <w:wordWrap/>
              <w:overflowPunct/>
              <w:topLinePunct w:val="0"/>
              <w:autoSpaceDE/>
              <w:autoSpaceDN/>
              <w:bidi w:val="0"/>
              <w:adjustRightInd/>
              <w:spacing w:beforeAutospacing="0" w:afterAutospacing="0" w:line="360" w:lineRule="auto"/>
              <w:ind w:left="0" w:leftChars="0" w:right="0" w:rightChars="0" w:firstLine="480" w:firstLineChars="200"/>
              <w:jc w:val="both"/>
              <w:rPr>
                <w:rFonts w:hint="default" w:eastAsia="宋体"/>
                <w:color w:val="auto"/>
                <w:sz w:val="24"/>
                <w:szCs w:val="24"/>
                <w:lang w:val="en-US" w:eastAsia="zh-CN"/>
              </w:rPr>
            </w:pPr>
            <w:r>
              <w:rPr>
                <w:rFonts w:eastAsia="宋体"/>
                <w:color w:val="auto"/>
                <w:sz w:val="24"/>
                <w:szCs w:val="24"/>
                <w:highlight w:val="none"/>
              </w:rPr>
              <w:t>热风炉烟气处理</w:t>
            </w:r>
            <w:r>
              <w:rPr>
                <w:rFonts w:eastAsia="宋体"/>
                <w:color w:val="auto"/>
                <w:sz w:val="24"/>
                <w:szCs w:val="24"/>
              </w:rPr>
              <w:t>设施为布袋除尘</w:t>
            </w:r>
            <w:r>
              <w:rPr>
                <w:rFonts w:eastAsia="宋体"/>
                <w:color w:val="auto"/>
                <w:sz w:val="24"/>
                <w:szCs w:val="24"/>
                <w:highlight w:val="none"/>
              </w:rPr>
              <w:t>器</w:t>
            </w:r>
            <w:r>
              <w:rPr>
                <w:rFonts w:hint="eastAsia"/>
                <w:color w:val="auto"/>
                <w:sz w:val="24"/>
                <w:szCs w:val="24"/>
                <w:highlight w:val="none"/>
                <w:lang w:val="en-US" w:eastAsia="zh-CN"/>
              </w:rPr>
              <w:t>+15m高排气筒</w:t>
            </w:r>
            <w:r>
              <w:rPr>
                <w:rFonts w:eastAsia="宋体"/>
                <w:color w:val="auto"/>
                <w:sz w:val="24"/>
                <w:szCs w:val="24"/>
                <w:highlight w:val="none"/>
              </w:rPr>
              <w:t>。热风炉烟气处理后经15m高</w:t>
            </w:r>
            <w:r>
              <w:rPr>
                <w:rFonts w:hint="eastAsia"/>
                <w:color w:val="auto"/>
                <w:sz w:val="24"/>
                <w:szCs w:val="24"/>
                <w:highlight w:val="none"/>
                <w:lang w:val="en-US" w:eastAsia="zh-CN"/>
              </w:rPr>
              <w:t>排气筒</w:t>
            </w:r>
            <w:r>
              <w:rPr>
                <w:rFonts w:eastAsia="宋体"/>
                <w:color w:val="auto"/>
                <w:sz w:val="24"/>
                <w:szCs w:val="24"/>
                <w:highlight w:val="none"/>
              </w:rPr>
              <w:t>排放，排放量</w:t>
            </w:r>
            <w:r>
              <w:rPr>
                <w:rFonts w:hint="eastAsia"/>
                <w:color w:val="auto"/>
                <w:sz w:val="24"/>
                <w:szCs w:val="24"/>
                <w:highlight w:val="none"/>
                <w:lang w:eastAsia="zh-CN"/>
              </w:rPr>
              <w:t>烟尘</w:t>
            </w:r>
            <w:r>
              <w:rPr>
                <w:rFonts w:eastAsia="宋体"/>
                <w:color w:val="auto"/>
                <w:sz w:val="24"/>
                <w:szCs w:val="24"/>
                <w:highlight w:val="none"/>
              </w:rPr>
              <w:t>为</w:t>
            </w:r>
            <w:r>
              <w:rPr>
                <w:rFonts w:hint="eastAsia"/>
                <w:color w:val="auto"/>
                <w:sz w:val="24"/>
                <w:szCs w:val="24"/>
                <w:highlight w:val="none"/>
                <w:vertAlign w:val="baseline"/>
                <w:lang w:val="en-US" w:eastAsia="zh-CN"/>
              </w:rPr>
              <w:t>0.271</w:t>
            </w:r>
            <w:r>
              <w:rPr>
                <w:rFonts w:eastAsia="宋体"/>
                <w:color w:val="auto"/>
                <w:sz w:val="24"/>
                <w:szCs w:val="24"/>
                <w:highlight w:val="none"/>
              </w:rPr>
              <w:t>t/a、SO</w:t>
            </w:r>
            <w:r>
              <w:rPr>
                <w:rFonts w:eastAsia="宋体"/>
                <w:color w:val="auto"/>
                <w:sz w:val="24"/>
                <w:szCs w:val="24"/>
                <w:highlight w:val="none"/>
                <w:vertAlign w:val="subscript"/>
              </w:rPr>
              <w:t>2</w:t>
            </w:r>
            <w:r>
              <w:rPr>
                <w:rFonts w:eastAsia="宋体"/>
                <w:color w:val="auto"/>
                <w:sz w:val="24"/>
                <w:szCs w:val="24"/>
                <w:highlight w:val="none"/>
              </w:rPr>
              <w:t>为</w:t>
            </w:r>
            <w:r>
              <w:rPr>
                <w:rFonts w:hint="eastAsia"/>
                <w:color w:val="auto"/>
                <w:sz w:val="24"/>
                <w:szCs w:val="24"/>
                <w:highlight w:val="none"/>
                <w:lang w:val="en-US" w:eastAsia="zh-CN"/>
              </w:rPr>
              <w:t>0.167</w:t>
            </w:r>
            <w:r>
              <w:rPr>
                <w:rFonts w:eastAsia="宋体"/>
                <w:color w:val="auto"/>
                <w:sz w:val="24"/>
                <w:szCs w:val="24"/>
                <w:highlight w:val="none"/>
              </w:rPr>
              <w:t>t/a、NOx为</w:t>
            </w:r>
            <w:r>
              <w:rPr>
                <w:rFonts w:hint="eastAsia"/>
                <w:color w:val="auto"/>
                <w:sz w:val="24"/>
                <w:szCs w:val="24"/>
                <w:highlight w:val="none"/>
                <w:vertAlign w:val="baseline"/>
                <w:lang w:val="en-US" w:eastAsia="zh-CN"/>
              </w:rPr>
              <w:t>0.249</w:t>
            </w:r>
            <w:r>
              <w:rPr>
                <w:rFonts w:eastAsia="宋体"/>
                <w:color w:val="auto"/>
                <w:sz w:val="24"/>
                <w:szCs w:val="24"/>
                <w:highlight w:val="none"/>
              </w:rPr>
              <w:t>t/a；污染</w:t>
            </w:r>
            <w:r>
              <w:rPr>
                <w:rFonts w:hint="default" w:ascii="Times New Roman" w:hAnsi="Times New Roman" w:eastAsia="宋体" w:cs="Times New Roman"/>
                <w:color w:val="auto"/>
                <w:sz w:val="24"/>
                <w:szCs w:val="24"/>
                <w:highlight w:val="none"/>
              </w:rPr>
              <w:t>物排放浓度烟尘为</w:t>
            </w:r>
            <w:r>
              <w:rPr>
                <w:rFonts w:hint="eastAsia" w:cs="Times New Roman"/>
                <w:color w:val="auto"/>
                <w:sz w:val="24"/>
                <w:szCs w:val="24"/>
                <w:highlight w:val="none"/>
                <w:lang w:val="en-US" w:eastAsia="zh-CN"/>
              </w:rPr>
              <w:t>137.036</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、SO</w:t>
            </w:r>
            <w:r>
              <w:rPr>
                <w:rFonts w:hint="default" w:ascii="Times New Roman" w:hAnsi="Times New Roman" w:eastAsia="宋体" w:cs="Times New Roman"/>
                <w:color w:val="auto"/>
                <w:sz w:val="24"/>
                <w:szCs w:val="24"/>
                <w:highlight w:val="none"/>
                <w:vertAlign w:val="subscript"/>
              </w:rPr>
              <w:t>2</w:t>
            </w:r>
            <w:r>
              <w:rPr>
                <w:rFonts w:hint="default" w:ascii="Times New Roman" w:hAnsi="Times New Roman" w:eastAsia="宋体" w:cs="Times New Roman"/>
                <w:color w:val="auto"/>
                <w:sz w:val="24"/>
                <w:szCs w:val="24"/>
                <w:highlight w:val="none"/>
              </w:rPr>
              <w:t>为</w:t>
            </w:r>
            <w:r>
              <w:rPr>
                <w:rFonts w:hint="eastAsia" w:ascii="Times New Roman" w:hAnsi="Times New Roman" w:eastAsia="宋体" w:cs="Times New Roman"/>
                <w:color w:val="auto"/>
                <w:sz w:val="24"/>
                <w:szCs w:val="24"/>
                <w:highlight w:val="none"/>
                <w:lang w:val="en-US" w:eastAsia="zh-CN"/>
              </w:rPr>
              <w:t>84.588</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、NOx为</w:t>
            </w:r>
            <w:r>
              <w:rPr>
                <w:rFonts w:hint="eastAsia" w:cs="Times New Roman"/>
                <w:color w:val="auto"/>
                <w:sz w:val="24"/>
                <w:szCs w:val="24"/>
                <w:highlight w:val="none"/>
                <w:lang w:val="en-US" w:eastAsia="zh-CN"/>
              </w:rPr>
              <w:t>126</w:t>
            </w:r>
            <w:r>
              <w:rPr>
                <w:rFonts w:hint="default" w:ascii="Times New Roman" w:hAnsi="Times New Roman" w:eastAsia="宋体" w:cs="Times New Roman"/>
                <w:color w:val="auto"/>
                <w:sz w:val="24"/>
                <w:szCs w:val="24"/>
                <w:highlight w:val="none"/>
              </w:rPr>
              <w:t>mg/m</w:t>
            </w:r>
            <w:r>
              <w:rPr>
                <w:rFonts w:hint="default" w:ascii="Times New Roman" w:hAnsi="Times New Roman" w:eastAsia="宋体" w:cs="Times New Roman"/>
                <w:color w:val="auto"/>
                <w:sz w:val="24"/>
                <w:szCs w:val="24"/>
                <w:highlight w:val="none"/>
                <w:vertAlign w:val="superscript"/>
              </w:rPr>
              <w:t>3</w:t>
            </w:r>
            <w:r>
              <w:rPr>
                <w:rFonts w:hint="default" w:ascii="Times New Roman" w:hAnsi="Times New Roman" w:eastAsia="宋体" w:cs="Times New Roman"/>
                <w:color w:val="auto"/>
                <w:sz w:val="24"/>
                <w:szCs w:val="24"/>
                <w:highlight w:val="none"/>
              </w:rPr>
              <w:t>；热风炉</w:t>
            </w:r>
            <w:r>
              <w:rPr>
                <w:rFonts w:hint="eastAsia"/>
                <w:color w:val="auto"/>
                <w:sz w:val="24"/>
                <w:szCs w:val="24"/>
                <w:highlight w:val="none"/>
                <w:lang w:eastAsia="zh-CN"/>
              </w:rPr>
              <w:t>烟尘</w:t>
            </w:r>
            <w:r>
              <w:rPr>
                <w:rFonts w:hint="default" w:ascii="Times New Roman" w:hAnsi="Times New Roman" w:cs="Times New Roman"/>
                <w:color w:val="auto"/>
                <w:sz w:val="24"/>
                <w:szCs w:val="24"/>
                <w:highlight w:val="none"/>
                <w:lang w:eastAsia="zh-CN"/>
              </w:rPr>
              <w:t>、SO</w:t>
            </w:r>
            <w:r>
              <w:rPr>
                <w:rFonts w:hint="default" w:ascii="Times New Roman" w:hAnsi="Times New Roman" w:cs="Times New Roman"/>
                <w:color w:val="auto"/>
                <w:sz w:val="24"/>
                <w:szCs w:val="24"/>
                <w:highlight w:val="none"/>
                <w:vertAlign w:val="subscript"/>
                <w:lang w:eastAsia="zh-CN"/>
              </w:rPr>
              <w:t>2</w:t>
            </w:r>
            <w:r>
              <w:rPr>
                <w:rFonts w:hint="default" w:ascii="Times New Roman" w:hAnsi="Times New Roman" w:eastAsia="宋体" w:cs="Times New Roman"/>
                <w:color w:val="auto"/>
                <w:sz w:val="24"/>
                <w:szCs w:val="24"/>
                <w:highlight w:val="none"/>
              </w:rPr>
              <w:t>排</w:t>
            </w:r>
            <w:r>
              <w:rPr>
                <w:rFonts w:hint="default" w:ascii="Times New Roman" w:hAnsi="Times New Roman" w:eastAsia="宋体" w:cs="Times New Roman"/>
                <w:color w:val="auto"/>
                <w:sz w:val="24"/>
                <w:szCs w:val="24"/>
              </w:rPr>
              <w:t>放</w:t>
            </w:r>
            <w:r>
              <w:rPr>
                <w:rFonts w:hint="eastAsia" w:cs="Times New Roman"/>
                <w:color w:val="auto"/>
                <w:sz w:val="24"/>
                <w:szCs w:val="24"/>
                <w:lang w:eastAsia="zh-CN"/>
              </w:rPr>
              <w:t>浓度</w:t>
            </w:r>
            <w:r>
              <w:rPr>
                <w:rFonts w:hint="default" w:ascii="Times New Roman" w:hAnsi="Times New Roman" w:eastAsia="宋体" w:cs="Times New Roman"/>
                <w:color w:val="auto"/>
                <w:sz w:val="24"/>
                <w:szCs w:val="24"/>
              </w:rPr>
              <w:t>均满足《工业炉窑大气污染物排放标准》（GB9078-1996）</w:t>
            </w:r>
            <w:r>
              <w:rPr>
                <w:color w:val="auto"/>
                <w:sz w:val="24"/>
                <w:highlight w:val="none"/>
              </w:rPr>
              <w:t>中表</w:t>
            </w:r>
            <w:r>
              <w:rPr>
                <w:rFonts w:ascii="Times New Roman" w:hAnsi="Times New Roman" w:eastAsia="宋体" w:cs="Times New Roman"/>
                <w:bCs/>
                <w:color w:val="auto"/>
                <w:spacing w:val="-10"/>
                <w:sz w:val="24"/>
                <w:highlight w:val="none"/>
              </w:rPr>
              <w:t>2和表4二级标准</w:t>
            </w:r>
            <w:r>
              <w:rPr>
                <w:rFonts w:hint="default" w:ascii="Times New Roman" w:hAnsi="Times New Roman" w:cs="Times New Roman"/>
                <w:color w:val="auto"/>
                <w:sz w:val="24"/>
                <w:szCs w:val="24"/>
                <w:lang w:val="en-US" w:eastAsia="zh-CN"/>
              </w:rPr>
              <w:t>。</w:t>
            </w:r>
          </w:p>
          <w:p>
            <w:pPr>
              <w:pStyle w:val="80"/>
              <w:adjustRightInd/>
              <w:snapToGrid/>
              <w:spacing w:line="240" w:lineRule="auto"/>
              <w:rPr>
                <w:rFonts w:hint="default"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表4-</w:t>
            </w:r>
            <w:r>
              <w:rPr>
                <w:rFonts w:hint="eastAsia" w:ascii="Times New Roman" w:hAnsi="Times New Roman" w:cs="Times New Roman"/>
                <w:b/>
                <w:bCs/>
                <w:color w:val="auto"/>
                <w:sz w:val="21"/>
                <w:szCs w:val="21"/>
                <w:lang w:val="en-US" w:eastAsia="zh-CN"/>
              </w:rPr>
              <w:t>2</w:t>
            </w:r>
            <w:r>
              <w:rPr>
                <w:rFonts w:hint="default" w:ascii="Times New Roman" w:hAnsi="Times New Roman" w:cs="Times New Roman"/>
                <w:b/>
                <w:bCs/>
                <w:color w:val="auto"/>
                <w:sz w:val="21"/>
                <w:szCs w:val="21"/>
                <w:lang w:val="en-US" w:eastAsia="zh-CN"/>
              </w:rPr>
              <w:t xml:space="preserve"> 大气污染源情况一览表</w:t>
            </w:r>
          </w:p>
          <w:tbl>
            <w:tblPr>
              <w:tblStyle w:val="31"/>
              <w:tblW w:w="8664"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8"/>
              <w:gridCol w:w="428"/>
              <w:gridCol w:w="429"/>
              <w:gridCol w:w="761"/>
              <w:gridCol w:w="966"/>
              <w:gridCol w:w="617"/>
              <w:gridCol w:w="1222"/>
              <w:gridCol w:w="538"/>
              <w:gridCol w:w="429"/>
              <w:gridCol w:w="711"/>
              <w:gridCol w:w="882"/>
              <w:gridCol w:w="674"/>
              <w:gridCol w:w="57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428"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21"/>
                      <w:szCs w:val="21"/>
                      <w:vertAlign w:val="baseline"/>
                    </w:rPr>
                  </w:pPr>
                  <w:r>
                    <w:rPr>
                      <w:rFonts w:hint="default" w:ascii="Times New Roman" w:hAnsi="Times New Roman" w:eastAsia="宋体" w:cs="Times New Roman"/>
                      <w:b w:val="0"/>
                      <w:bCs w:val="0"/>
                      <w:i w:val="0"/>
                      <w:iCs w:val="0"/>
                      <w:color w:val="auto"/>
                      <w:spacing w:val="0"/>
                      <w:kern w:val="0"/>
                      <w:sz w:val="21"/>
                      <w:szCs w:val="21"/>
                      <w:lang w:eastAsia="zh-CN"/>
                    </w:rPr>
                    <w:t>排放源</w:t>
                  </w:r>
                </w:p>
              </w:tc>
              <w:tc>
                <w:tcPr>
                  <w:tcW w:w="428"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21"/>
                      <w:szCs w:val="21"/>
                      <w:vertAlign w:val="baseline"/>
                    </w:rPr>
                  </w:pPr>
                  <w:r>
                    <w:rPr>
                      <w:rFonts w:hint="default" w:ascii="Times New Roman" w:hAnsi="Times New Roman" w:eastAsia="宋体" w:cs="Times New Roman"/>
                      <w:b w:val="0"/>
                      <w:bCs w:val="0"/>
                      <w:i w:val="0"/>
                      <w:iCs w:val="0"/>
                      <w:color w:val="auto"/>
                      <w:spacing w:val="0"/>
                      <w:kern w:val="0"/>
                      <w:sz w:val="21"/>
                      <w:szCs w:val="21"/>
                    </w:rPr>
                    <w:t>污染</w:t>
                  </w:r>
                  <w:r>
                    <w:rPr>
                      <w:rFonts w:hint="default" w:ascii="Times New Roman" w:hAnsi="Times New Roman" w:eastAsia="宋体" w:cs="Times New Roman"/>
                      <w:b w:val="0"/>
                      <w:bCs w:val="0"/>
                      <w:i w:val="0"/>
                      <w:iCs w:val="0"/>
                      <w:color w:val="auto"/>
                      <w:spacing w:val="0"/>
                      <w:kern w:val="0"/>
                      <w:sz w:val="21"/>
                      <w:szCs w:val="21"/>
                      <w:lang w:eastAsia="zh-CN"/>
                    </w:rPr>
                    <w:t>物</w:t>
                  </w:r>
                </w:p>
              </w:tc>
              <w:tc>
                <w:tcPr>
                  <w:tcW w:w="2773" w:type="dxa"/>
                  <w:gridSpan w:val="4"/>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420" w:firstLineChars="200"/>
                    <w:jc w:val="center"/>
                    <w:rPr>
                      <w:rFonts w:hint="default" w:ascii="Times New Roman" w:hAnsi="Times New Roman" w:cs="Times New Roman"/>
                      <w:b w:val="0"/>
                      <w:bCs w:val="0"/>
                      <w:i w:val="0"/>
                      <w:iCs w:val="0"/>
                      <w:color w:val="auto"/>
                      <w:spacing w:val="0"/>
                      <w:sz w:val="21"/>
                      <w:szCs w:val="21"/>
                      <w:vertAlign w:val="baseline"/>
                    </w:rPr>
                  </w:pPr>
                  <w:r>
                    <w:rPr>
                      <w:rFonts w:hint="default" w:ascii="Times New Roman" w:hAnsi="Times New Roman" w:eastAsia="宋体" w:cs="Times New Roman"/>
                      <w:b w:val="0"/>
                      <w:bCs w:val="0"/>
                      <w:i w:val="0"/>
                      <w:iCs w:val="0"/>
                      <w:color w:val="auto"/>
                      <w:spacing w:val="0"/>
                      <w:kern w:val="0"/>
                      <w:sz w:val="21"/>
                      <w:szCs w:val="21"/>
                      <w:lang w:eastAsia="zh-CN"/>
                    </w:rPr>
                    <w:t>污染物产生</w:t>
                  </w:r>
                </w:p>
              </w:tc>
              <w:tc>
                <w:tcPr>
                  <w:tcW w:w="1760"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21"/>
                      <w:szCs w:val="21"/>
                      <w:vertAlign w:val="baseline"/>
                    </w:rPr>
                  </w:pPr>
                  <w:r>
                    <w:rPr>
                      <w:rFonts w:hint="default" w:ascii="Times New Roman" w:hAnsi="Times New Roman" w:eastAsia="宋体" w:cs="Times New Roman"/>
                      <w:b w:val="0"/>
                      <w:bCs w:val="0"/>
                      <w:i w:val="0"/>
                      <w:iCs w:val="0"/>
                      <w:color w:val="auto"/>
                      <w:spacing w:val="0"/>
                      <w:kern w:val="0"/>
                      <w:sz w:val="21"/>
                      <w:szCs w:val="21"/>
                      <w:lang w:eastAsia="zh-CN"/>
                    </w:rPr>
                    <w:t>治理措施</w:t>
                  </w:r>
                </w:p>
              </w:tc>
              <w:tc>
                <w:tcPr>
                  <w:tcW w:w="2696" w:type="dxa"/>
                  <w:gridSpan w:val="4"/>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21"/>
                      <w:szCs w:val="21"/>
                      <w:vertAlign w:val="baseline"/>
                    </w:rPr>
                  </w:pPr>
                  <w:r>
                    <w:rPr>
                      <w:rFonts w:hint="default" w:ascii="Times New Roman" w:hAnsi="Times New Roman" w:eastAsia="宋体" w:cs="Times New Roman"/>
                      <w:b w:val="0"/>
                      <w:bCs w:val="0"/>
                      <w:i w:val="0"/>
                      <w:iCs w:val="0"/>
                      <w:color w:val="auto"/>
                      <w:spacing w:val="0"/>
                      <w:kern w:val="0"/>
                      <w:sz w:val="21"/>
                      <w:szCs w:val="21"/>
                      <w:lang w:val="en-US" w:eastAsia="zh-CN"/>
                    </w:rPr>
                    <w:t>污染物排放</w:t>
                  </w:r>
                </w:p>
              </w:tc>
              <w:tc>
                <w:tcPr>
                  <w:tcW w:w="579" w:type="dxa"/>
                  <w:vMerge w:val="restart"/>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pacing w:val="0"/>
                      <w:sz w:val="21"/>
                      <w:szCs w:val="21"/>
                      <w:vertAlign w:val="baseline"/>
                    </w:rPr>
                  </w:pPr>
                  <w:r>
                    <w:rPr>
                      <w:rFonts w:hint="default" w:ascii="Times New Roman" w:hAnsi="Times New Roman" w:eastAsia="宋体" w:cs="Times New Roman"/>
                      <w:b w:val="0"/>
                      <w:bCs w:val="0"/>
                      <w:color w:val="auto"/>
                      <w:spacing w:val="0"/>
                      <w:kern w:val="0"/>
                      <w:sz w:val="21"/>
                      <w:szCs w:val="21"/>
                      <w:lang w:val="en-US" w:eastAsia="zh-CN" w:bidi="ar-SA"/>
                    </w:rPr>
                    <w:t>排放时间</w:t>
                  </w:r>
                  <w:r>
                    <w:rPr>
                      <w:rFonts w:hint="eastAsia" w:cs="Times New Roman"/>
                      <w:b w:val="0"/>
                      <w:bCs w:val="0"/>
                      <w:color w:val="auto"/>
                      <w:spacing w:val="0"/>
                      <w:kern w:val="0"/>
                      <w:sz w:val="21"/>
                      <w:szCs w:val="21"/>
                      <w:lang w:val="en-US" w:eastAsia="zh-CN" w:bidi="ar-SA"/>
                    </w:rPr>
                    <w:t>（</w:t>
                  </w:r>
                  <w:r>
                    <w:rPr>
                      <w:rFonts w:hint="default" w:ascii="Times New Roman" w:hAnsi="Times New Roman" w:eastAsia="宋体" w:cs="Times New Roman"/>
                      <w:b w:val="0"/>
                      <w:bCs w:val="0"/>
                      <w:color w:val="auto"/>
                      <w:spacing w:val="0"/>
                      <w:kern w:val="0"/>
                      <w:sz w:val="21"/>
                      <w:szCs w:val="21"/>
                      <w:lang w:val="en-US" w:eastAsia="zh-CN" w:bidi="ar-SA"/>
                    </w:rPr>
                    <w:t>h</w:t>
                  </w:r>
                  <w:r>
                    <w:rPr>
                      <w:rFonts w:hint="eastAsia" w:cs="Times New Roman"/>
                      <w:b w:val="0"/>
                      <w:bCs w:val="0"/>
                      <w:color w:val="auto"/>
                      <w:spacing w:val="0"/>
                      <w:kern w:val="0"/>
                      <w:sz w:val="21"/>
                      <w:szCs w:val="21"/>
                      <w:lang w:val="en-US" w:eastAsia="zh-CN" w:bidi="ar-SA"/>
                    </w:rPr>
                    <w:t>）</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428"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21"/>
                      <w:szCs w:val="21"/>
                      <w:vertAlign w:val="baseline"/>
                    </w:rPr>
                  </w:pPr>
                </w:p>
              </w:tc>
              <w:tc>
                <w:tcPr>
                  <w:tcW w:w="428"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21"/>
                      <w:szCs w:val="21"/>
                      <w:vertAlign w:val="baseline"/>
                    </w:rPr>
                  </w:pPr>
                </w:p>
              </w:tc>
              <w:tc>
                <w:tcPr>
                  <w:tcW w:w="429"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21"/>
                      <w:szCs w:val="21"/>
                      <w:vertAlign w:val="baseline"/>
                    </w:rPr>
                  </w:pPr>
                  <w:r>
                    <w:rPr>
                      <w:rFonts w:hint="default" w:ascii="Times New Roman" w:hAnsi="Times New Roman" w:eastAsia="宋体" w:cs="Times New Roman"/>
                      <w:b w:val="0"/>
                      <w:bCs w:val="0"/>
                      <w:i w:val="0"/>
                      <w:iCs w:val="0"/>
                      <w:color w:val="auto"/>
                      <w:spacing w:val="0"/>
                      <w:kern w:val="0"/>
                      <w:sz w:val="21"/>
                      <w:szCs w:val="21"/>
                      <w:lang w:eastAsia="zh-CN"/>
                    </w:rPr>
                    <w:t>核算方法</w:t>
                  </w:r>
                </w:p>
              </w:tc>
              <w:tc>
                <w:tcPr>
                  <w:tcW w:w="761"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r>
                    <w:rPr>
                      <w:rFonts w:hint="default" w:ascii="Times New Roman" w:hAnsi="Times New Roman" w:eastAsia="宋体" w:cs="Times New Roman"/>
                      <w:b w:val="0"/>
                      <w:bCs w:val="0"/>
                      <w:i w:val="0"/>
                      <w:iCs w:val="0"/>
                      <w:color w:val="auto"/>
                      <w:spacing w:val="0"/>
                      <w:kern w:val="0"/>
                      <w:sz w:val="21"/>
                      <w:szCs w:val="21"/>
                      <w:lang w:eastAsia="zh-CN"/>
                    </w:rPr>
                    <w:t>产生速率</w:t>
                  </w:r>
                  <w:r>
                    <w:rPr>
                      <w:rFonts w:hint="eastAsia" w:cs="Times New Roman"/>
                      <w:b w:val="0"/>
                      <w:bCs w:val="0"/>
                      <w:i w:val="0"/>
                      <w:iCs w:val="0"/>
                      <w:color w:val="auto"/>
                      <w:spacing w:val="0"/>
                      <w:kern w:val="0"/>
                      <w:sz w:val="21"/>
                      <w:szCs w:val="21"/>
                      <w:lang w:eastAsia="zh-CN"/>
                    </w:rPr>
                    <w:t>（</w:t>
                  </w:r>
                  <w:r>
                    <w:rPr>
                      <w:rFonts w:hint="default" w:ascii="Times New Roman" w:hAnsi="Times New Roman" w:eastAsia="宋体" w:cs="Times New Roman"/>
                      <w:b w:val="0"/>
                      <w:bCs w:val="0"/>
                      <w:i w:val="0"/>
                      <w:iCs w:val="0"/>
                      <w:color w:val="auto"/>
                      <w:spacing w:val="0"/>
                      <w:kern w:val="0"/>
                      <w:sz w:val="21"/>
                      <w:szCs w:val="21"/>
                      <w:lang w:val="en-US" w:eastAsia="zh-CN"/>
                    </w:rPr>
                    <w:t>kg</w:t>
                  </w:r>
                  <w:r>
                    <w:rPr>
                      <w:rFonts w:hint="default" w:ascii="Times New Roman" w:hAnsi="Times New Roman" w:eastAsia="宋体" w:cs="Times New Roman"/>
                      <w:b w:val="0"/>
                      <w:bCs w:val="0"/>
                      <w:i w:val="0"/>
                      <w:iCs w:val="0"/>
                      <w:color w:val="auto"/>
                      <w:spacing w:val="0"/>
                      <w:kern w:val="0"/>
                      <w:sz w:val="21"/>
                      <w:szCs w:val="21"/>
                    </w:rPr>
                    <w:t>/</w:t>
                  </w:r>
                  <w:r>
                    <w:rPr>
                      <w:rFonts w:hint="default" w:ascii="Times New Roman" w:hAnsi="Times New Roman" w:eastAsia="宋体" w:cs="Times New Roman"/>
                      <w:b w:val="0"/>
                      <w:bCs w:val="0"/>
                      <w:i w:val="0"/>
                      <w:iCs w:val="0"/>
                      <w:color w:val="auto"/>
                      <w:spacing w:val="0"/>
                      <w:kern w:val="0"/>
                      <w:sz w:val="21"/>
                      <w:szCs w:val="21"/>
                      <w:lang w:val="en-US" w:eastAsia="zh-CN"/>
                    </w:rPr>
                    <w:t>h</w:t>
                  </w:r>
                  <w:r>
                    <w:rPr>
                      <w:rFonts w:hint="eastAsia" w:cs="Times New Roman"/>
                      <w:b w:val="0"/>
                      <w:bCs w:val="0"/>
                      <w:i w:val="0"/>
                      <w:iCs w:val="0"/>
                      <w:color w:val="auto"/>
                      <w:spacing w:val="0"/>
                      <w:kern w:val="0"/>
                      <w:sz w:val="21"/>
                      <w:szCs w:val="21"/>
                      <w:lang w:val="en-US" w:eastAsia="zh-CN"/>
                    </w:rPr>
                    <w:t>）</w:t>
                  </w:r>
                </w:p>
              </w:tc>
              <w:tc>
                <w:tcPr>
                  <w:tcW w:w="96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r>
                    <w:rPr>
                      <w:rFonts w:hint="default" w:ascii="Times New Roman" w:hAnsi="Times New Roman" w:eastAsia="宋体" w:cs="Times New Roman"/>
                      <w:b w:val="0"/>
                      <w:bCs w:val="0"/>
                      <w:i w:val="0"/>
                      <w:iCs w:val="0"/>
                      <w:color w:val="auto"/>
                      <w:spacing w:val="0"/>
                      <w:kern w:val="0"/>
                      <w:sz w:val="21"/>
                      <w:szCs w:val="21"/>
                      <w:lang w:eastAsia="zh-CN"/>
                    </w:rPr>
                    <w:t>产生</w:t>
                  </w:r>
                  <w:r>
                    <w:rPr>
                      <w:rFonts w:hint="default" w:ascii="Times New Roman" w:hAnsi="Times New Roman" w:eastAsia="宋体" w:cs="Times New Roman"/>
                      <w:b w:val="0"/>
                      <w:bCs w:val="0"/>
                      <w:i w:val="0"/>
                      <w:iCs w:val="0"/>
                      <w:color w:val="auto"/>
                      <w:spacing w:val="0"/>
                      <w:kern w:val="0"/>
                      <w:sz w:val="21"/>
                      <w:szCs w:val="21"/>
                    </w:rPr>
                    <w:t>浓度</w:t>
                  </w:r>
                  <w:r>
                    <w:rPr>
                      <w:rFonts w:hint="eastAsia" w:cs="Times New Roman"/>
                      <w:b w:val="0"/>
                      <w:bCs w:val="0"/>
                      <w:i w:val="0"/>
                      <w:iCs w:val="0"/>
                      <w:color w:val="auto"/>
                      <w:spacing w:val="0"/>
                      <w:kern w:val="0"/>
                      <w:sz w:val="21"/>
                      <w:szCs w:val="21"/>
                      <w:lang w:eastAsia="zh-CN"/>
                    </w:rPr>
                    <w:t>（</w:t>
                  </w:r>
                  <w:r>
                    <w:rPr>
                      <w:rFonts w:hint="default" w:ascii="Times New Roman" w:hAnsi="Times New Roman" w:cs="Times New Roman"/>
                      <w:b w:val="0"/>
                      <w:bCs w:val="0"/>
                      <w:i w:val="0"/>
                      <w:iCs w:val="0"/>
                      <w:color w:val="auto"/>
                      <w:spacing w:val="0"/>
                      <w:sz w:val="21"/>
                      <w:szCs w:val="21"/>
                      <w:highlight w:val="none"/>
                    </w:rPr>
                    <w:t>mg/m</w:t>
                  </w:r>
                  <w:r>
                    <w:rPr>
                      <w:rFonts w:hint="default" w:ascii="Times New Roman" w:hAnsi="Times New Roman" w:cs="Times New Roman"/>
                      <w:b w:val="0"/>
                      <w:bCs w:val="0"/>
                      <w:i w:val="0"/>
                      <w:iCs w:val="0"/>
                      <w:color w:val="auto"/>
                      <w:spacing w:val="0"/>
                      <w:sz w:val="21"/>
                      <w:szCs w:val="21"/>
                      <w:highlight w:val="none"/>
                      <w:vertAlign w:val="superscript"/>
                    </w:rPr>
                    <w:t>3</w:t>
                  </w:r>
                  <w:r>
                    <w:rPr>
                      <w:rFonts w:hint="eastAsia" w:cs="Times New Roman"/>
                      <w:b w:val="0"/>
                      <w:bCs w:val="0"/>
                      <w:i w:val="0"/>
                      <w:iCs w:val="0"/>
                      <w:color w:val="auto"/>
                      <w:spacing w:val="0"/>
                      <w:sz w:val="21"/>
                      <w:szCs w:val="21"/>
                      <w:highlight w:val="none"/>
                      <w:vertAlign w:val="superscript"/>
                      <w:lang w:eastAsia="zh-CN"/>
                    </w:rPr>
                    <w:t>）</w:t>
                  </w:r>
                </w:p>
              </w:tc>
              <w:tc>
                <w:tcPr>
                  <w:tcW w:w="617"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r>
                    <w:rPr>
                      <w:rFonts w:hint="default" w:ascii="Times New Roman" w:hAnsi="Times New Roman" w:eastAsia="宋体" w:cs="Times New Roman"/>
                      <w:b w:val="0"/>
                      <w:bCs w:val="0"/>
                      <w:i w:val="0"/>
                      <w:iCs w:val="0"/>
                      <w:color w:val="auto"/>
                      <w:spacing w:val="0"/>
                      <w:kern w:val="0"/>
                      <w:sz w:val="21"/>
                      <w:szCs w:val="21"/>
                    </w:rPr>
                    <w:t>产生量</w:t>
                  </w:r>
                  <w:r>
                    <w:rPr>
                      <w:rFonts w:hint="eastAsia" w:cs="Times New Roman"/>
                      <w:b w:val="0"/>
                      <w:bCs w:val="0"/>
                      <w:i w:val="0"/>
                      <w:iCs w:val="0"/>
                      <w:color w:val="auto"/>
                      <w:spacing w:val="0"/>
                      <w:kern w:val="0"/>
                      <w:sz w:val="21"/>
                      <w:szCs w:val="21"/>
                      <w:lang w:eastAsia="zh-CN"/>
                    </w:rPr>
                    <w:t>（</w:t>
                  </w:r>
                  <w:r>
                    <w:rPr>
                      <w:rFonts w:hint="default" w:ascii="Times New Roman" w:hAnsi="Times New Roman" w:eastAsia="宋体" w:cs="Times New Roman"/>
                      <w:b w:val="0"/>
                      <w:bCs w:val="0"/>
                      <w:i w:val="0"/>
                      <w:iCs w:val="0"/>
                      <w:color w:val="auto"/>
                      <w:spacing w:val="0"/>
                      <w:kern w:val="0"/>
                      <w:sz w:val="21"/>
                      <w:szCs w:val="21"/>
                      <w:lang w:val="en-US" w:eastAsia="zh-CN"/>
                    </w:rPr>
                    <w:t>t</w:t>
                  </w:r>
                  <w:r>
                    <w:rPr>
                      <w:rFonts w:hint="default" w:ascii="Times New Roman" w:hAnsi="Times New Roman" w:eastAsia="宋体" w:cs="Times New Roman"/>
                      <w:b w:val="0"/>
                      <w:bCs w:val="0"/>
                      <w:i w:val="0"/>
                      <w:iCs w:val="0"/>
                      <w:color w:val="auto"/>
                      <w:spacing w:val="0"/>
                      <w:kern w:val="0"/>
                      <w:sz w:val="21"/>
                      <w:szCs w:val="21"/>
                    </w:rPr>
                    <w:t>/a</w:t>
                  </w:r>
                  <w:r>
                    <w:rPr>
                      <w:rFonts w:hint="eastAsia" w:cs="Times New Roman"/>
                      <w:b w:val="0"/>
                      <w:bCs w:val="0"/>
                      <w:i w:val="0"/>
                      <w:iCs w:val="0"/>
                      <w:color w:val="auto"/>
                      <w:spacing w:val="0"/>
                      <w:kern w:val="0"/>
                      <w:sz w:val="21"/>
                      <w:szCs w:val="21"/>
                      <w:lang w:eastAsia="zh-CN"/>
                    </w:rPr>
                    <w:t>）</w:t>
                  </w:r>
                </w:p>
              </w:tc>
              <w:tc>
                <w:tcPr>
                  <w:tcW w:w="1222"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21"/>
                      <w:szCs w:val="21"/>
                      <w:vertAlign w:val="baseline"/>
                    </w:rPr>
                  </w:pPr>
                  <w:r>
                    <w:rPr>
                      <w:rFonts w:hint="default" w:ascii="Times New Roman" w:hAnsi="Times New Roman" w:eastAsia="宋体" w:cs="Times New Roman"/>
                      <w:b w:val="0"/>
                      <w:bCs w:val="0"/>
                      <w:i w:val="0"/>
                      <w:iCs w:val="0"/>
                      <w:color w:val="auto"/>
                      <w:spacing w:val="0"/>
                      <w:kern w:val="0"/>
                      <w:sz w:val="21"/>
                      <w:szCs w:val="21"/>
                      <w:lang w:eastAsia="zh-CN"/>
                    </w:rPr>
                    <w:t>工艺</w:t>
                  </w:r>
                </w:p>
              </w:tc>
              <w:tc>
                <w:tcPr>
                  <w:tcW w:w="53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21"/>
                      <w:szCs w:val="21"/>
                      <w:vertAlign w:val="baseline"/>
                    </w:rPr>
                  </w:pPr>
                  <w:r>
                    <w:rPr>
                      <w:rFonts w:hint="default" w:ascii="Times New Roman" w:hAnsi="Times New Roman" w:eastAsia="宋体" w:cs="Times New Roman"/>
                      <w:b w:val="0"/>
                      <w:bCs w:val="0"/>
                      <w:i w:val="0"/>
                      <w:iCs w:val="0"/>
                      <w:color w:val="auto"/>
                      <w:spacing w:val="0"/>
                      <w:kern w:val="0"/>
                      <w:sz w:val="21"/>
                      <w:szCs w:val="21"/>
                      <w:lang w:eastAsia="zh-CN"/>
                    </w:rPr>
                    <w:t>效率</w:t>
                  </w:r>
                  <w:r>
                    <w:rPr>
                      <w:rFonts w:hint="eastAsia" w:cs="Times New Roman"/>
                      <w:b w:val="0"/>
                      <w:bCs w:val="0"/>
                      <w:i w:val="0"/>
                      <w:iCs w:val="0"/>
                      <w:color w:val="auto"/>
                      <w:spacing w:val="0"/>
                      <w:kern w:val="0"/>
                      <w:sz w:val="21"/>
                      <w:szCs w:val="21"/>
                      <w:lang w:eastAsia="zh-CN"/>
                    </w:rPr>
                    <w:t>（</w:t>
                  </w:r>
                  <w:r>
                    <w:rPr>
                      <w:rFonts w:hint="default" w:ascii="Times New Roman" w:hAnsi="Times New Roman" w:eastAsia="宋体" w:cs="Times New Roman"/>
                      <w:b w:val="0"/>
                      <w:bCs w:val="0"/>
                      <w:i w:val="0"/>
                      <w:iCs w:val="0"/>
                      <w:color w:val="auto"/>
                      <w:spacing w:val="0"/>
                      <w:kern w:val="0"/>
                      <w:sz w:val="21"/>
                      <w:szCs w:val="21"/>
                      <w:lang w:val="en-US" w:eastAsia="zh-CN"/>
                    </w:rPr>
                    <w:t>%</w:t>
                  </w:r>
                  <w:r>
                    <w:rPr>
                      <w:rFonts w:hint="eastAsia" w:cs="Times New Roman"/>
                      <w:b w:val="0"/>
                      <w:bCs w:val="0"/>
                      <w:i w:val="0"/>
                      <w:iCs w:val="0"/>
                      <w:color w:val="auto"/>
                      <w:spacing w:val="0"/>
                      <w:kern w:val="0"/>
                      <w:sz w:val="21"/>
                      <w:szCs w:val="21"/>
                      <w:lang w:val="en-US" w:eastAsia="zh-CN"/>
                    </w:rPr>
                    <w:t>）</w:t>
                  </w:r>
                </w:p>
              </w:tc>
              <w:tc>
                <w:tcPr>
                  <w:tcW w:w="429"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21"/>
                      <w:szCs w:val="21"/>
                      <w:vertAlign w:val="baseline"/>
                    </w:rPr>
                  </w:pPr>
                  <w:r>
                    <w:rPr>
                      <w:rFonts w:hint="default" w:ascii="Times New Roman" w:hAnsi="Times New Roman" w:eastAsia="宋体" w:cs="Times New Roman"/>
                      <w:b w:val="0"/>
                      <w:bCs w:val="0"/>
                      <w:i w:val="0"/>
                      <w:iCs w:val="0"/>
                      <w:color w:val="auto"/>
                      <w:spacing w:val="0"/>
                      <w:kern w:val="0"/>
                      <w:sz w:val="21"/>
                      <w:szCs w:val="21"/>
                      <w:lang w:eastAsia="zh-CN"/>
                    </w:rPr>
                    <w:t>核算方法</w:t>
                  </w:r>
                </w:p>
              </w:tc>
              <w:tc>
                <w:tcPr>
                  <w:tcW w:w="711"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i w:val="0"/>
                      <w:iCs w:val="0"/>
                      <w:color w:val="auto"/>
                      <w:spacing w:val="0"/>
                      <w:sz w:val="21"/>
                      <w:szCs w:val="21"/>
                      <w:vertAlign w:val="baseline"/>
                      <w:lang w:val="en-US"/>
                    </w:rPr>
                  </w:pPr>
                  <w:r>
                    <w:rPr>
                      <w:rFonts w:hint="default" w:ascii="Times New Roman" w:hAnsi="Times New Roman" w:eastAsia="宋体" w:cs="Times New Roman"/>
                      <w:b w:val="0"/>
                      <w:bCs w:val="0"/>
                      <w:i w:val="0"/>
                      <w:iCs w:val="0"/>
                      <w:color w:val="auto"/>
                      <w:spacing w:val="0"/>
                      <w:kern w:val="0"/>
                      <w:sz w:val="21"/>
                      <w:szCs w:val="21"/>
                      <w:lang w:eastAsia="zh-CN"/>
                    </w:rPr>
                    <w:t>排放速率</w:t>
                  </w:r>
                  <w:r>
                    <w:rPr>
                      <w:rFonts w:hint="eastAsia" w:cs="Times New Roman"/>
                      <w:b w:val="0"/>
                      <w:bCs w:val="0"/>
                      <w:i w:val="0"/>
                      <w:iCs w:val="0"/>
                      <w:color w:val="auto"/>
                      <w:spacing w:val="0"/>
                      <w:kern w:val="0"/>
                      <w:sz w:val="21"/>
                      <w:szCs w:val="21"/>
                      <w:lang w:eastAsia="zh-CN"/>
                    </w:rPr>
                    <w:t>（</w:t>
                  </w:r>
                  <w:r>
                    <w:rPr>
                      <w:rFonts w:hint="default" w:ascii="Times New Roman" w:hAnsi="Times New Roman" w:eastAsia="宋体" w:cs="Times New Roman"/>
                      <w:b w:val="0"/>
                      <w:bCs w:val="0"/>
                      <w:i w:val="0"/>
                      <w:iCs w:val="0"/>
                      <w:color w:val="auto"/>
                      <w:spacing w:val="0"/>
                      <w:kern w:val="0"/>
                      <w:sz w:val="21"/>
                      <w:szCs w:val="21"/>
                      <w:lang w:val="en-US" w:eastAsia="zh-CN"/>
                    </w:rPr>
                    <w:t>kg</w:t>
                  </w:r>
                  <w:r>
                    <w:rPr>
                      <w:rFonts w:hint="default" w:ascii="Times New Roman" w:hAnsi="Times New Roman" w:eastAsia="宋体" w:cs="Times New Roman"/>
                      <w:b w:val="0"/>
                      <w:bCs w:val="0"/>
                      <w:i w:val="0"/>
                      <w:iCs w:val="0"/>
                      <w:color w:val="auto"/>
                      <w:spacing w:val="0"/>
                      <w:kern w:val="0"/>
                      <w:sz w:val="21"/>
                      <w:szCs w:val="21"/>
                    </w:rPr>
                    <w:t>/</w:t>
                  </w:r>
                  <w:r>
                    <w:rPr>
                      <w:rFonts w:hint="default" w:ascii="Times New Roman" w:hAnsi="Times New Roman" w:eastAsia="宋体" w:cs="Times New Roman"/>
                      <w:b w:val="0"/>
                      <w:bCs w:val="0"/>
                      <w:i w:val="0"/>
                      <w:iCs w:val="0"/>
                      <w:color w:val="auto"/>
                      <w:spacing w:val="0"/>
                      <w:kern w:val="0"/>
                      <w:sz w:val="21"/>
                      <w:szCs w:val="21"/>
                      <w:lang w:val="en-US" w:eastAsia="zh-CN"/>
                    </w:rPr>
                    <w:t>h</w:t>
                  </w:r>
                  <w:r>
                    <w:rPr>
                      <w:rFonts w:hint="eastAsia" w:cs="Times New Roman"/>
                      <w:b w:val="0"/>
                      <w:bCs w:val="0"/>
                      <w:i w:val="0"/>
                      <w:iCs w:val="0"/>
                      <w:color w:val="auto"/>
                      <w:spacing w:val="0"/>
                      <w:kern w:val="0"/>
                      <w:sz w:val="21"/>
                      <w:szCs w:val="21"/>
                      <w:lang w:val="en-US" w:eastAsia="zh-CN"/>
                    </w:rPr>
                    <w:t>）</w:t>
                  </w:r>
                </w:p>
              </w:tc>
              <w:tc>
                <w:tcPr>
                  <w:tcW w:w="882"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r>
                    <w:rPr>
                      <w:rFonts w:hint="default" w:ascii="Times New Roman" w:hAnsi="Times New Roman" w:eastAsia="宋体" w:cs="Times New Roman"/>
                      <w:b w:val="0"/>
                      <w:bCs w:val="0"/>
                      <w:i w:val="0"/>
                      <w:iCs w:val="0"/>
                      <w:color w:val="auto"/>
                      <w:spacing w:val="0"/>
                      <w:kern w:val="0"/>
                      <w:sz w:val="21"/>
                      <w:szCs w:val="21"/>
                      <w:lang w:eastAsia="zh-CN"/>
                    </w:rPr>
                    <w:t>排放</w:t>
                  </w:r>
                  <w:r>
                    <w:rPr>
                      <w:rFonts w:hint="default" w:ascii="Times New Roman" w:hAnsi="Times New Roman" w:eastAsia="宋体" w:cs="Times New Roman"/>
                      <w:b w:val="0"/>
                      <w:bCs w:val="0"/>
                      <w:i w:val="0"/>
                      <w:iCs w:val="0"/>
                      <w:color w:val="auto"/>
                      <w:spacing w:val="0"/>
                      <w:kern w:val="0"/>
                      <w:sz w:val="21"/>
                      <w:szCs w:val="21"/>
                    </w:rPr>
                    <w:t>浓度</w:t>
                  </w:r>
                  <w:r>
                    <w:rPr>
                      <w:rFonts w:hint="eastAsia" w:cs="Times New Roman"/>
                      <w:b w:val="0"/>
                      <w:bCs w:val="0"/>
                      <w:i w:val="0"/>
                      <w:iCs w:val="0"/>
                      <w:color w:val="auto"/>
                      <w:spacing w:val="0"/>
                      <w:kern w:val="0"/>
                      <w:sz w:val="21"/>
                      <w:szCs w:val="21"/>
                      <w:lang w:eastAsia="zh-CN"/>
                    </w:rPr>
                    <w:t>（</w:t>
                  </w:r>
                  <w:r>
                    <w:rPr>
                      <w:rFonts w:hint="default" w:ascii="Times New Roman" w:hAnsi="Times New Roman" w:cs="Times New Roman"/>
                      <w:b w:val="0"/>
                      <w:bCs w:val="0"/>
                      <w:i w:val="0"/>
                      <w:iCs w:val="0"/>
                      <w:color w:val="auto"/>
                      <w:spacing w:val="0"/>
                      <w:sz w:val="21"/>
                      <w:szCs w:val="21"/>
                      <w:highlight w:val="none"/>
                    </w:rPr>
                    <w:t>mg/m</w:t>
                  </w:r>
                  <w:r>
                    <w:rPr>
                      <w:rFonts w:hint="default" w:ascii="Times New Roman" w:hAnsi="Times New Roman" w:cs="Times New Roman"/>
                      <w:b w:val="0"/>
                      <w:bCs w:val="0"/>
                      <w:i w:val="0"/>
                      <w:iCs w:val="0"/>
                      <w:color w:val="auto"/>
                      <w:spacing w:val="0"/>
                      <w:sz w:val="21"/>
                      <w:szCs w:val="21"/>
                      <w:highlight w:val="none"/>
                      <w:vertAlign w:val="superscript"/>
                    </w:rPr>
                    <w:t>3</w:t>
                  </w:r>
                  <w:r>
                    <w:rPr>
                      <w:rFonts w:hint="eastAsia" w:cs="Times New Roman"/>
                      <w:b w:val="0"/>
                      <w:bCs w:val="0"/>
                      <w:i w:val="0"/>
                      <w:iCs w:val="0"/>
                      <w:color w:val="auto"/>
                      <w:spacing w:val="0"/>
                      <w:sz w:val="21"/>
                      <w:szCs w:val="21"/>
                      <w:highlight w:val="none"/>
                      <w:vertAlign w:val="superscript"/>
                      <w:lang w:eastAsia="zh-CN"/>
                    </w:rPr>
                    <w:t>）</w:t>
                  </w:r>
                </w:p>
              </w:tc>
              <w:tc>
                <w:tcPr>
                  <w:tcW w:w="674"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r>
                    <w:rPr>
                      <w:rFonts w:hint="default" w:ascii="Times New Roman" w:hAnsi="Times New Roman" w:eastAsia="宋体" w:cs="Times New Roman"/>
                      <w:b w:val="0"/>
                      <w:bCs w:val="0"/>
                      <w:i w:val="0"/>
                      <w:iCs w:val="0"/>
                      <w:color w:val="auto"/>
                      <w:spacing w:val="0"/>
                      <w:kern w:val="0"/>
                      <w:sz w:val="21"/>
                      <w:szCs w:val="21"/>
                      <w:lang w:eastAsia="zh-CN"/>
                    </w:rPr>
                    <w:t>排放</w:t>
                  </w:r>
                  <w:r>
                    <w:rPr>
                      <w:rFonts w:hint="default" w:ascii="Times New Roman" w:hAnsi="Times New Roman" w:eastAsia="宋体" w:cs="Times New Roman"/>
                      <w:b w:val="0"/>
                      <w:bCs w:val="0"/>
                      <w:i w:val="0"/>
                      <w:iCs w:val="0"/>
                      <w:color w:val="auto"/>
                      <w:spacing w:val="0"/>
                      <w:kern w:val="0"/>
                      <w:sz w:val="21"/>
                      <w:szCs w:val="21"/>
                    </w:rPr>
                    <w:t>量</w:t>
                  </w:r>
                  <w:r>
                    <w:rPr>
                      <w:rFonts w:hint="eastAsia" w:cs="Times New Roman"/>
                      <w:b w:val="0"/>
                      <w:bCs w:val="0"/>
                      <w:i w:val="0"/>
                      <w:iCs w:val="0"/>
                      <w:color w:val="auto"/>
                      <w:spacing w:val="0"/>
                      <w:kern w:val="0"/>
                      <w:sz w:val="21"/>
                      <w:szCs w:val="21"/>
                      <w:lang w:eastAsia="zh-CN"/>
                    </w:rPr>
                    <w:t>（</w:t>
                  </w:r>
                  <w:r>
                    <w:rPr>
                      <w:rFonts w:hint="default" w:ascii="Times New Roman" w:hAnsi="Times New Roman" w:eastAsia="宋体" w:cs="Times New Roman"/>
                      <w:b w:val="0"/>
                      <w:bCs w:val="0"/>
                      <w:i w:val="0"/>
                      <w:iCs w:val="0"/>
                      <w:color w:val="auto"/>
                      <w:spacing w:val="0"/>
                      <w:kern w:val="0"/>
                      <w:sz w:val="21"/>
                      <w:szCs w:val="21"/>
                      <w:lang w:val="en-US" w:eastAsia="zh-CN"/>
                    </w:rPr>
                    <w:t>t</w:t>
                  </w:r>
                  <w:r>
                    <w:rPr>
                      <w:rFonts w:hint="default" w:ascii="Times New Roman" w:hAnsi="Times New Roman" w:eastAsia="宋体" w:cs="Times New Roman"/>
                      <w:b w:val="0"/>
                      <w:bCs w:val="0"/>
                      <w:i w:val="0"/>
                      <w:iCs w:val="0"/>
                      <w:color w:val="auto"/>
                      <w:spacing w:val="0"/>
                      <w:kern w:val="0"/>
                      <w:sz w:val="21"/>
                      <w:szCs w:val="21"/>
                    </w:rPr>
                    <w:t>/a</w:t>
                  </w:r>
                  <w:r>
                    <w:rPr>
                      <w:rFonts w:hint="eastAsia" w:cs="Times New Roman"/>
                      <w:b w:val="0"/>
                      <w:bCs w:val="0"/>
                      <w:i w:val="0"/>
                      <w:iCs w:val="0"/>
                      <w:color w:val="auto"/>
                      <w:spacing w:val="0"/>
                      <w:kern w:val="0"/>
                      <w:sz w:val="21"/>
                      <w:szCs w:val="21"/>
                      <w:lang w:eastAsia="zh-CN"/>
                    </w:rPr>
                    <w:t>）</w:t>
                  </w:r>
                </w:p>
              </w:tc>
              <w:tc>
                <w:tcPr>
                  <w:tcW w:w="579" w:type="dxa"/>
                  <w:vMerge w:val="continue"/>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cs="Times New Roman"/>
                      <w:b w:val="0"/>
                      <w:bCs w:val="0"/>
                      <w:color w:val="auto"/>
                      <w:spacing w:val="0"/>
                      <w:sz w:val="21"/>
                      <w:szCs w:val="21"/>
                      <w:vertAlign w:val="baseli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42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r>
                    <w:rPr>
                      <w:rFonts w:hint="default" w:ascii="Times New Roman" w:hAnsi="Times New Roman" w:eastAsia="宋体" w:cs="Times New Roman"/>
                      <w:b w:val="0"/>
                      <w:bCs w:val="0"/>
                      <w:i w:val="0"/>
                      <w:iCs w:val="0"/>
                      <w:color w:val="auto"/>
                      <w:spacing w:val="0"/>
                      <w:sz w:val="21"/>
                      <w:szCs w:val="21"/>
                      <w:vertAlign w:val="baseline"/>
                      <w:lang w:eastAsia="zh-CN"/>
                    </w:rPr>
                    <w:t>装卸</w:t>
                  </w:r>
                </w:p>
              </w:tc>
              <w:tc>
                <w:tcPr>
                  <w:tcW w:w="42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r>
                    <w:rPr>
                      <w:rFonts w:hint="default" w:ascii="Times New Roman" w:hAnsi="Times New Roman" w:eastAsia="宋体" w:cs="Times New Roman"/>
                      <w:b w:val="0"/>
                      <w:bCs w:val="0"/>
                      <w:i w:val="0"/>
                      <w:iCs w:val="0"/>
                      <w:color w:val="auto"/>
                      <w:spacing w:val="0"/>
                      <w:sz w:val="21"/>
                      <w:szCs w:val="21"/>
                      <w:vertAlign w:val="baseline"/>
                      <w:lang w:val="en-US" w:eastAsia="zh-CN"/>
                    </w:rPr>
                    <w:t>颗粒物</w:t>
                  </w:r>
                </w:p>
              </w:tc>
              <w:tc>
                <w:tcPr>
                  <w:tcW w:w="429"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产污系数法</w:t>
                  </w:r>
                </w:p>
              </w:tc>
              <w:tc>
                <w:tcPr>
                  <w:tcW w:w="761"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3.75</w:t>
                  </w:r>
                </w:p>
              </w:tc>
              <w:tc>
                <w:tcPr>
                  <w:tcW w:w="96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w:t>
                  </w:r>
                </w:p>
              </w:tc>
              <w:tc>
                <w:tcPr>
                  <w:tcW w:w="617"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1.2</w:t>
                  </w:r>
                </w:p>
              </w:tc>
              <w:tc>
                <w:tcPr>
                  <w:tcW w:w="1222"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装卸区设置遮挡设施</w:t>
                  </w:r>
                </w:p>
              </w:tc>
              <w:tc>
                <w:tcPr>
                  <w:tcW w:w="53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90</w:t>
                  </w:r>
                </w:p>
              </w:tc>
              <w:tc>
                <w:tcPr>
                  <w:tcW w:w="429"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lang w:val="en-US" w:eastAsia="zh-CN"/>
                    </w:rPr>
                    <w:t>产污系数法</w:t>
                  </w:r>
                </w:p>
              </w:tc>
              <w:tc>
                <w:tcPr>
                  <w:tcW w:w="711"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eastAsia" w:cs="Times New Roman"/>
                      <w:b w:val="0"/>
                      <w:bCs w:val="0"/>
                      <w:i w:val="0"/>
                      <w:iCs w:val="0"/>
                      <w:color w:val="auto"/>
                      <w:spacing w:val="0"/>
                      <w:kern w:val="0"/>
                      <w:sz w:val="21"/>
                      <w:szCs w:val="21"/>
                      <w:lang w:val="en-US" w:eastAsia="zh-CN" w:bidi="ar-SA"/>
                    </w:rPr>
                    <w:t>0.375</w:t>
                  </w:r>
                </w:p>
              </w:tc>
              <w:tc>
                <w:tcPr>
                  <w:tcW w:w="882"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lang w:val="en-US" w:eastAsia="zh-CN" w:bidi="ar-SA"/>
                    </w:rPr>
                    <w:t>/</w:t>
                  </w:r>
                </w:p>
              </w:tc>
              <w:tc>
                <w:tcPr>
                  <w:tcW w:w="674"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eastAsia" w:cs="Times New Roman"/>
                      <w:b w:val="0"/>
                      <w:bCs w:val="0"/>
                      <w:i w:val="0"/>
                      <w:iCs w:val="0"/>
                      <w:color w:val="auto"/>
                      <w:spacing w:val="0"/>
                      <w:kern w:val="0"/>
                      <w:sz w:val="21"/>
                      <w:szCs w:val="21"/>
                      <w:lang w:val="en-US" w:eastAsia="zh-CN" w:bidi="ar-SA"/>
                    </w:rPr>
                    <w:t>0.12</w:t>
                  </w:r>
                </w:p>
              </w:tc>
              <w:tc>
                <w:tcPr>
                  <w:tcW w:w="579"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pacing w:val="0"/>
                      <w:sz w:val="21"/>
                      <w:szCs w:val="21"/>
                      <w:vertAlign w:val="baseline"/>
                      <w:lang w:val="en-US" w:eastAsia="zh-CN"/>
                    </w:rPr>
                  </w:pPr>
                  <w:r>
                    <w:rPr>
                      <w:rFonts w:hint="eastAsia" w:cs="Times New Roman"/>
                      <w:b w:val="0"/>
                      <w:bCs w:val="0"/>
                      <w:color w:val="auto"/>
                      <w:spacing w:val="0"/>
                      <w:sz w:val="21"/>
                      <w:szCs w:val="21"/>
                      <w:vertAlign w:val="baseline"/>
                      <w:lang w:val="en-US" w:eastAsia="zh-CN"/>
                    </w:rPr>
                    <w:t>320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42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eastAsia="zh-CN"/>
                    </w:rPr>
                  </w:pPr>
                  <w:r>
                    <w:rPr>
                      <w:rFonts w:hint="default" w:ascii="Times New Roman" w:hAnsi="Times New Roman" w:eastAsia="宋体" w:cs="Times New Roman"/>
                      <w:b w:val="0"/>
                      <w:bCs w:val="0"/>
                      <w:i w:val="0"/>
                      <w:iCs w:val="0"/>
                      <w:color w:val="auto"/>
                      <w:spacing w:val="0"/>
                      <w:sz w:val="21"/>
                      <w:szCs w:val="21"/>
                      <w:vertAlign w:val="baseline"/>
                      <w:lang w:eastAsia="zh-CN"/>
                    </w:rPr>
                    <w:t>筛分</w:t>
                  </w:r>
                </w:p>
              </w:tc>
              <w:tc>
                <w:tcPr>
                  <w:tcW w:w="42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r>
                    <w:rPr>
                      <w:rFonts w:hint="default" w:ascii="Times New Roman" w:hAnsi="Times New Roman" w:eastAsia="宋体" w:cs="Times New Roman"/>
                      <w:b w:val="0"/>
                      <w:bCs w:val="0"/>
                      <w:i w:val="0"/>
                      <w:iCs w:val="0"/>
                      <w:color w:val="auto"/>
                      <w:spacing w:val="0"/>
                      <w:sz w:val="21"/>
                      <w:szCs w:val="21"/>
                      <w:vertAlign w:val="baseline"/>
                      <w:lang w:val="en-US" w:eastAsia="zh-CN"/>
                    </w:rPr>
                    <w:t>颗粒物</w:t>
                  </w:r>
                </w:p>
              </w:tc>
              <w:tc>
                <w:tcPr>
                  <w:tcW w:w="429"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产污系数法</w:t>
                  </w:r>
                </w:p>
              </w:tc>
              <w:tc>
                <w:tcPr>
                  <w:tcW w:w="761"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10</w:t>
                  </w:r>
                </w:p>
              </w:tc>
              <w:tc>
                <w:tcPr>
                  <w:tcW w:w="96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w:t>
                  </w:r>
                </w:p>
              </w:tc>
              <w:tc>
                <w:tcPr>
                  <w:tcW w:w="617"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3.125</w:t>
                  </w:r>
                </w:p>
              </w:tc>
              <w:tc>
                <w:tcPr>
                  <w:tcW w:w="1222"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采用封闭式清理筛</w:t>
                  </w:r>
                </w:p>
              </w:tc>
              <w:tc>
                <w:tcPr>
                  <w:tcW w:w="53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90</w:t>
                  </w:r>
                </w:p>
              </w:tc>
              <w:tc>
                <w:tcPr>
                  <w:tcW w:w="429"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产污系数法</w:t>
                  </w:r>
                </w:p>
              </w:tc>
              <w:tc>
                <w:tcPr>
                  <w:tcW w:w="711"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eastAsia" w:cs="Times New Roman"/>
                      <w:b w:val="0"/>
                      <w:bCs w:val="0"/>
                      <w:i w:val="0"/>
                      <w:iCs w:val="0"/>
                      <w:color w:val="auto"/>
                      <w:spacing w:val="0"/>
                      <w:kern w:val="0"/>
                      <w:sz w:val="21"/>
                      <w:szCs w:val="21"/>
                      <w:lang w:val="en-US" w:eastAsia="zh-CN" w:bidi="ar-SA"/>
                    </w:rPr>
                  </w:pPr>
                  <w:r>
                    <w:rPr>
                      <w:rFonts w:hint="eastAsia" w:cs="Times New Roman"/>
                      <w:b w:val="0"/>
                      <w:bCs w:val="0"/>
                      <w:i w:val="0"/>
                      <w:iCs w:val="0"/>
                      <w:color w:val="auto"/>
                      <w:spacing w:val="0"/>
                      <w:kern w:val="0"/>
                      <w:sz w:val="21"/>
                      <w:szCs w:val="21"/>
                      <w:lang w:val="en-US" w:eastAsia="zh-CN" w:bidi="ar-SA"/>
                    </w:rPr>
                    <w:t>1.0</w:t>
                  </w:r>
                </w:p>
              </w:tc>
              <w:tc>
                <w:tcPr>
                  <w:tcW w:w="882"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lang w:val="en-US" w:eastAsia="zh-CN" w:bidi="ar-SA"/>
                    </w:rPr>
                    <w:t>/</w:t>
                  </w:r>
                </w:p>
              </w:tc>
              <w:tc>
                <w:tcPr>
                  <w:tcW w:w="674"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cs="Times New Roman"/>
                      <w:b w:val="0"/>
                      <w:bCs w:val="0"/>
                      <w:i w:val="0"/>
                      <w:iCs w:val="0"/>
                      <w:color w:val="auto"/>
                      <w:spacing w:val="0"/>
                      <w:kern w:val="0"/>
                      <w:sz w:val="21"/>
                      <w:szCs w:val="21"/>
                      <w:lang w:val="en-US" w:eastAsia="zh-CN" w:bidi="ar-SA"/>
                    </w:rPr>
                  </w:pPr>
                  <w:r>
                    <w:rPr>
                      <w:rFonts w:hint="eastAsia" w:cs="Times New Roman"/>
                      <w:b w:val="0"/>
                      <w:bCs w:val="0"/>
                      <w:i w:val="0"/>
                      <w:iCs w:val="0"/>
                      <w:color w:val="auto"/>
                      <w:spacing w:val="0"/>
                      <w:kern w:val="0"/>
                      <w:sz w:val="21"/>
                      <w:szCs w:val="21"/>
                      <w:lang w:val="en-US" w:eastAsia="zh-CN" w:bidi="ar-SA"/>
                    </w:rPr>
                    <w:t>0.313</w:t>
                  </w:r>
                </w:p>
              </w:tc>
              <w:tc>
                <w:tcPr>
                  <w:tcW w:w="579"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cs="Times New Roman"/>
                      <w:b w:val="0"/>
                      <w:bCs w:val="0"/>
                      <w:color w:val="auto"/>
                      <w:spacing w:val="0"/>
                      <w:sz w:val="21"/>
                      <w:szCs w:val="21"/>
                      <w:vertAlign w:val="baseline"/>
                      <w:lang w:val="en-US" w:eastAsia="zh-CN"/>
                    </w:rPr>
                  </w:pPr>
                  <w:r>
                    <w:rPr>
                      <w:rFonts w:hint="eastAsia" w:cs="Times New Roman"/>
                      <w:b w:val="0"/>
                      <w:bCs w:val="0"/>
                      <w:color w:val="auto"/>
                      <w:spacing w:val="0"/>
                      <w:sz w:val="21"/>
                      <w:szCs w:val="21"/>
                      <w:vertAlign w:val="baseline"/>
                      <w:lang w:val="en-US" w:eastAsia="zh-CN"/>
                    </w:rPr>
                    <w:t>320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42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r>
                    <w:rPr>
                      <w:rFonts w:hint="eastAsia" w:cs="Times New Roman"/>
                      <w:b w:val="0"/>
                      <w:bCs w:val="0"/>
                      <w:i w:val="0"/>
                      <w:iCs w:val="0"/>
                      <w:color w:val="auto"/>
                      <w:spacing w:val="0"/>
                      <w:sz w:val="21"/>
                      <w:szCs w:val="21"/>
                      <w:vertAlign w:val="baseline"/>
                      <w:lang w:val="en-US" w:eastAsia="zh-CN"/>
                    </w:rPr>
                    <w:t>烘干</w:t>
                  </w:r>
                </w:p>
              </w:tc>
              <w:tc>
                <w:tcPr>
                  <w:tcW w:w="42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r>
                    <w:rPr>
                      <w:rFonts w:hint="default" w:ascii="Times New Roman" w:hAnsi="Times New Roman" w:eastAsia="宋体" w:cs="Times New Roman"/>
                      <w:b w:val="0"/>
                      <w:bCs w:val="0"/>
                      <w:i w:val="0"/>
                      <w:iCs w:val="0"/>
                      <w:color w:val="auto"/>
                      <w:spacing w:val="0"/>
                      <w:sz w:val="21"/>
                      <w:szCs w:val="21"/>
                      <w:vertAlign w:val="baseline"/>
                      <w:lang w:val="en-US" w:eastAsia="zh-CN"/>
                    </w:rPr>
                    <w:t>颗粒物</w:t>
                  </w:r>
                </w:p>
              </w:tc>
              <w:tc>
                <w:tcPr>
                  <w:tcW w:w="429"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产污系数法</w:t>
                  </w:r>
                </w:p>
              </w:tc>
              <w:tc>
                <w:tcPr>
                  <w:tcW w:w="761"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1</w:t>
                  </w:r>
                </w:p>
              </w:tc>
              <w:tc>
                <w:tcPr>
                  <w:tcW w:w="96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w:t>
                  </w:r>
                </w:p>
              </w:tc>
              <w:tc>
                <w:tcPr>
                  <w:tcW w:w="617"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1.042</w:t>
                  </w:r>
                </w:p>
              </w:tc>
              <w:tc>
                <w:tcPr>
                  <w:tcW w:w="1222"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ascii="Times New Roman" w:hAnsi="Times New Roman" w:eastAsia="宋体" w:cs="Times New Roman"/>
                      <w:b w:val="0"/>
                      <w:bCs w:val="0"/>
                      <w:i w:val="0"/>
                      <w:iCs w:val="0"/>
                      <w:color w:val="auto"/>
                      <w:spacing w:val="0"/>
                      <w:kern w:val="0"/>
                      <w:sz w:val="21"/>
                      <w:szCs w:val="21"/>
                      <w:lang w:val="en-US" w:eastAsia="zh-CN"/>
                    </w:rPr>
                    <w:t>烘干塔体两侧排气孔设置折流挡板</w:t>
                  </w:r>
                </w:p>
              </w:tc>
              <w:tc>
                <w:tcPr>
                  <w:tcW w:w="53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90</w:t>
                  </w:r>
                </w:p>
              </w:tc>
              <w:tc>
                <w:tcPr>
                  <w:tcW w:w="429"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产污系数法</w:t>
                  </w:r>
                </w:p>
              </w:tc>
              <w:tc>
                <w:tcPr>
                  <w:tcW w:w="711"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cs="Times New Roman"/>
                      <w:b w:val="0"/>
                      <w:bCs w:val="0"/>
                      <w:i w:val="0"/>
                      <w:iCs w:val="0"/>
                      <w:color w:val="auto"/>
                      <w:spacing w:val="0"/>
                      <w:kern w:val="0"/>
                      <w:sz w:val="21"/>
                      <w:szCs w:val="21"/>
                      <w:lang w:val="en-US" w:eastAsia="zh-CN" w:bidi="ar-SA"/>
                    </w:rPr>
                  </w:pPr>
                  <w:r>
                    <w:rPr>
                      <w:rFonts w:hint="eastAsia" w:cs="Times New Roman"/>
                      <w:b w:val="0"/>
                      <w:bCs w:val="0"/>
                      <w:i w:val="0"/>
                      <w:iCs w:val="0"/>
                      <w:color w:val="auto"/>
                      <w:spacing w:val="0"/>
                      <w:kern w:val="0"/>
                      <w:sz w:val="21"/>
                      <w:szCs w:val="21"/>
                      <w:lang w:val="en-US" w:eastAsia="zh-CN" w:bidi="ar-SA"/>
                    </w:rPr>
                    <w:t>0.1</w:t>
                  </w:r>
                </w:p>
              </w:tc>
              <w:tc>
                <w:tcPr>
                  <w:tcW w:w="882"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lang w:val="en-US" w:eastAsia="zh-CN" w:bidi="ar-SA"/>
                    </w:rPr>
                    <w:t>/</w:t>
                  </w:r>
                </w:p>
              </w:tc>
              <w:tc>
                <w:tcPr>
                  <w:tcW w:w="674"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cs="Times New Roman"/>
                      <w:b w:val="0"/>
                      <w:bCs w:val="0"/>
                      <w:i w:val="0"/>
                      <w:iCs w:val="0"/>
                      <w:color w:val="auto"/>
                      <w:spacing w:val="0"/>
                      <w:kern w:val="0"/>
                      <w:sz w:val="21"/>
                      <w:szCs w:val="21"/>
                      <w:lang w:val="en-US" w:eastAsia="zh-CN" w:bidi="ar-SA"/>
                    </w:rPr>
                  </w:pPr>
                  <w:r>
                    <w:rPr>
                      <w:rFonts w:hint="eastAsia" w:cs="Times New Roman"/>
                      <w:b w:val="0"/>
                      <w:bCs w:val="0"/>
                      <w:i w:val="0"/>
                      <w:iCs w:val="0"/>
                      <w:color w:val="auto"/>
                      <w:spacing w:val="0"/>
                      <w:kern w:val="0"/>
                      <w:sz w:val="21"/>
                      <w:szCs w:val="21"/>
                      <w:lang w:val="en-US" w:eastAsia="zh-CN" w:bidi="ar-SA"/>
                    </w:rPr>
                    <w:t>0.104</w:t>
                  </w:r>
                </w:p>
              </w:tc>
              <w:tc>
                <w:tcPr>
                  <w:tcW w:w="579"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cs="Times New Roman"/>
                      <w:b w:val="0"/>
                      <w:bCs w:val="0"/>
                      <w:color w:val="auto"/>
                      <w:spacing w:val="0"/>
                      <w:sz w:val="21"/>
                      <w:szCs w:val="21"/>
                      <w:vertAlign w:val="baseline"/>
                      <w:lang w:val="en-US" w:eastAsia="zh-CN"/>
                    </w:rPr>
                  </w:pPr>
                  <w:r>
                    <w:rPr>
                      <w:rFonts w:hint="eastAsia" w:cs="Times New Roman"/>
                      <w:b w:val="0"/>
                      <w:bCs w:val="0"/>
                      <w:color w:val="auto"/>
                      <w:spacing w:val="0"/>
                      <w:sz w:val="21"/>
                      <w:szCs w:val="21"/>
                      <w:vertAlign w:val="baseline"/>
                      <w:lang w:val="en-US" w:eastAsia="zh-CN"/>
                    </w:rPr>
                    <w:t>960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428"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r>
                    <w:rPr>
                      <w:rFonts w:hint="default" w:ascii="Times New Roman" w:hAnsi="Times New Roman" w:eastAsia="宋体" w:cs="Times New Roman"/>
                      <w:b w:val="0"/>
                      <w:bCs w:val="0"/>
                      <w:i w:val="0"/>
                      <w:iCs w:val="0"/>
                      <w:color w:val="auto"/>
                      <w:spacing w:val="0"/>
                      <w:sz w:val="21"/>
                      <w:szCs w:val="21"/>
                      <w:vertAlign w:val="baseline"/>
                      <w:lang w:val="en-US" w:eastAsia="zh-CN"/>
                    </w:rPr>
                    <w:t>热风炉烟气有组织</w:t>
                  </w:r>
                </w:p>
              </w:tc>
              <w:tc>
                <w:tcPr>
                  <w:tcW w:w="42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2"/>
                      <w:sz w:val="21"/>
                      <w:szCs w:val="21"/>
                      <w:vertAlign w:val="baseline"/>
                      <w:lang w:val="en-US" w:eastAsia="zh-CN" w:bidi="ar-SA"/>
                    </w:rPr>
                  </w:pPr>
                  <w:r>
                    <w:rPr>
                      <w:rFonts w:hint="default" w:ascii="Times New Roman" w:hAnsi="Times New Roman" w:eastAsia="宋体" w:cs="Times New Roman"/>
                      <w:b w:val="0"/>
                      <w:bCs w:val="0"/>
                      <w:i w:val="0"/>
                      <w:iCs w:val="0"/>
                      <w:color w:val="auto"/>
                      <w:spacing w:val="0"/>
                      <w:kern w:val="2"/>
                      <w:sz w:val="21"/>
                      <w:szCs w:val="21"/>
                      <w:vertAlign w:val="baseline"/>
                      <w:lang w:val="en-US" w:eastAsia="zh-CN" w:bidi="ar-SA"/>
                    </w:rPr>
                    <w:t>颗粒物</w:t>
                  </w:r>
                </w:p>
              </w:tc>
              <w:tc>
                <w:tcPr>
                  <w:tcW w:w="42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物料衡算法</w:t>
                  </w:r>
                </w:p>
              </w:tc>
              <w:tc>
                <w:tcPr>
                  <w:tcW w:w="761" w:type="dxa"/>
                  <w:tcBorders>
                    <w:tl2br w:val="nil"/>
                    <w:tr2bl w:val="nil"/>
                  </w:tcBorders>
                  <w:shd w:val="clear" w:color="auto" w:fill="auto"/>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eastAsia" w:cs="Times New Roman"/>
                      <w:b w:val="0"/>
                      <w:bCs w:val="0"/>
                      <w:i w:val="0"/>
                      <w:iCs w:val="0"/>
                      <w:color w:val="auto"/>
                      <w:spacing w:val="0"/>
                      <w:kern w:val="0"/>
                      <w:sz w:val="21"/>
                      <w:szCs w:val="21"/>
                      <w:lang w:val="en-US" w:eastAsia="zh-CN"/>
                    </w:rPr>
                    <w:t>28.237</w:t>
                  </w:r>
                </w:p>
              </w:tc>
              <w:tc>
                <w:tcPr>
                  <w:tcW w:w="966"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13703.629</w:t>
                  </w:r>
                </w:p>
              </w:tc>
              <w:tc>
                <w:tcPr>
                  <w:tcW w:w="617"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27.108</w:t>
                  </w:r>
                </w:p>
              </w:tc>
              <w:tc>
                <w:tcPr>
                  <w:tcW w:w="1222"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pacing w:val="0"/>
                      <w:sz w:val="21"/>
                      <w:szCs w:val="21"/>
                      <w:vertAlign w:val="baseline"/>
                      <w:lang w:val="en-US" w:eastAsia="zh-CN"/>
                    </w:rPr>
                  </w:pPr>
                  <w:r>
                    <w:rPr>
                      <w:rFonts w:hint="eastAsia" w:cs="Times New Roman"/>
                      <w:b w:val="0"/>
                      <w:bCs w:val="0"/>
                      <w:color w:val="auto"/>
                      <w:spacing w:val="0"/>
                      <w:sz w:val="21"/>
                      <w:szCs w:val="21"/>
                      <w:vertAlign w:val="baseline"/>
                      <w:lang w:val="en-US" w:eastAsia="zh-CN"/>
                    </w:rPr>
                    <w:t>低氮燃烧技术+</w:t>
                  </w:r>
                  <w:r>
                    <w:rPr>
                      <w:rFonts w:hint="default" w:ascii="Times New Roman" w:hAnsi="Times New Roman" w:cs="Times New Roman"/>
                      <w:b w:val="0"/>
                      <w:bCs w:val="0"/>
                      <w:color w:val="auto"/>
                      <w:spacing w:val="0"/>
                      <w:sz w:val="21"/>
                      <w:szCs w:val="21"/>
                      <w:vertAlign w:val="baseline"/>
                      <w:lang w:val="en-US" w:eastAsia="zh-CN"/>
                    </w:rPr>
                    <w:t>布袋除尘器</w:t>
                  </w:r>
                  <w:r>
                    <w:rPr>
                      <w:rFonts w:hint="eastAsia" w:cs="Times New Roman"/>
                      <w:b w:val="0"/>
                      <w:bCs w:val="0"/>
                      <w:color w:val="auto"/>
                      <w:spacing w:val="0"/>
                      <w:sz w:val="21"/>
                      <w:szCs w:val="21"/>
                      <w:vertAlign w:val="baseline"/>
                      <w:lang w:val="en-US" w:eastAsia="zh-CN"/>
                    </w:rPr>
                    <w:t>+</w:t>
                  </w:r>
                  <w:r>
                    <w:rPr>
                      <w:rFonts w:hint="default" w:ascii="Times New Roman" w:hAnsi="Times New Roman" w:cs="Times New Roman"/>
                      <w:b w:val="0"/>
                      <w:bCs w:val="0"/>
                      <w:color w:val="auto"/>
                      <w:spacing w:val="0"/>
                      <w:sz w:val="21"/>
                      <w:szCs w:val="21"/>
                      <w:vertAlign w:val="baseline"/>
                      <w:lang w:val="en-US" w:eastAsia="zh-CN"/>
                    </w:rPr>
                    <w:t>15m高</w:t>
                  </w:r>
                  <w:r>
                    <w:rPr>
                      <w:rFonts w:hint="eastAsia" w:cs="Times New Roman"/>
                      <w:b w:val="0"/>
                      <w:bCs w:val="0"/>
                      <w:color w:val="auto"/>
                      <w:spacing w:val="0"/>
                      <w:sz w:val="21"/>
                      <w:szCs w:val="21"/>
                      <w:vertAlign w:val="baseline"/>
                      <w:lang w:val="en-US" w:eastAsia="zh-CN"/>
                    </w:rPr>
                    <w:t>排气筒</w:t>
                  </w:r>
                </w:p>
              </w:tc>
              <w:tc>
                <w:tcPr>
                  <w:tcW w:w="53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ascii="Times New Roman" w:hAnsi="Times New Roman" w:eastAsia="宋体" w:cs="Times New Roman"/>
                      <w:b w:val="0"/>
                      <w:bCs w:val="0"/>
                      <w:i w:val="0"/>
                      <w:iCs w:val="0"/>
                      <w:color w:val="auto"/>
                      <w:spacing w:val="0"/>
                      <w:kern w:val="0"/>
                      <w:sz w:val="21"/>
                      <w:szCs w:val="21"/>
                      <w:lang w:val="en-US" w:eastAsia="zh-CN"/>
                    </w:rPr>
                    <w:t>99</w:t>
                  </w:r>
                </w:p>
              </w:tc>
              <w:tc>
                <w:tcPr>
                  <w:tcW w:w="42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eastAsia="zh-CN"/>
                    </w:rPr>
                  </w:pPr>
                  <w:r>
                    <w:rPr>
                      <w:rFonts w:hint="default" w:ascii="Times New Roman" w:hAnsi="Times New Roman" w:eastAsia="宋体" w:cs="Times New Roman"/>
                      <w:b w:val="0"/>
                      <w:bCs w:val="0"/>
                      <w:i w:val="0"/>
                      <w:iCs w:val="0"/>
                      <w:color w:val="auto"/>
                      <w:spacing w:val="0"/>
                      <w:kern w:val="0"/>
                      <w:sz w:val="21"/>
                      <w:szCs w:val="21"/>
                      <w:lang w:val="en-US" w:eastAsia="zh-CN"/>
                    </w:rPr>
                    <w:t>物料衡算法</w:t>
                  </w:r>
                </w:p>
              </w:tc>
              <w:tc>
                <w:tcPr>
                  <w:tcW w:w="71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eastAsia" w:cs="Times New Roman"/>
                      <w:i w:val="0"/>
                      <w:iCs w:val="0"/>
                      <w:color w:val="auto"/>
                      <w:kern w:val="0"/>
                      <w:sz w:val="21"/>
                      <w:szCs w:val="21"/>
                      <w:u w:val="none"/>
                      <w:lang w:val="en-US" w:eastAsia="zh-CN" w:bidi="ar"/>
                    </w:rPr>
                    <w:t>0.282</w:t>
                  </w:r>
                </w:p>
              </w:tc>
              <w:tc>
                <w:tcPr>
                  <w:tcW w:w="882"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137.04</w:t>
                  </w:r>
                </w:p>
              </w:tc>
              <w:tc>
                <w:tcPr>
                  <w:tcW w:w="67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eastAsia" w:cs="Times New Roman"/>
                      <w:i w:val="0"/>
                      <w:iCs w:val="0"/>
                      <w:color w:val="auto"/>
                      <w:kern w:val="0"/>
                      <w:sz w:val="21"/>
                      <w:szCs w:val="21"/>
                      <w:u w:val="none"/>
                      <w:lang w:val="en-US" w:eastAsia="zh-CN" w:bidi="ar"/>
                    </w:rPr>
                    <w:t>0.271</w:t>
                  </w:r>
                </w:p>
              </w:tc>
              <w:tc>
                <w:tcPr>
                  <w:tcW w:w="579" w:type="dxa"/>
                  <w:vMerge w:val="restart"/>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pacing w:val="0"/>
                      <w:sz w:val="21"/>
                      <w:szCs w:val="21"/>
                      <w:vertAlign w:val="baseline"/>
                      <w:lang w:val="en-US" w:eastAsia="zh-CN"/>
                    </w:rPr>
                  </w:pPr>
                  <w:r>
                    <w:rPr>
                      <w:rFonts w:hint="eastAsia" w:cs="Times New Roman"/>
                      <w:b w:val="0"/>
                      <w:bCs w:val="0"/>
                      <w:color w:val="auto"/>
                      <w:spacing w:val="0"/>
                      <w:sz w:val="21"/>
                      <w:szCs w:val="21"/>
                      <w:vertAlign w:val="baseline"/>
                      <w:lang w:val="en-US" w:eastAsia="zh-CN"/>
                    </w:rPr>
                    <w:t>960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428"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p>
              </w:tc>
              <w:tc>
                <w:tcPr>
                  <w:tcW w:w="42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2"/>
                      <w:sz w:val="21"/>
                      <w:szCs w:val="21"/>
                      <w:vertAlign w:val="baseline"/>
                      <w:lang w:val="en-US" w:eastAsia="zh-CN" w:bidi="ar-SA"/>
                    </w:rPr>
                  </w:pPr>
                  <w:r>
                    <w:rPr>
                      <w:rFonts w:hint="default" w:ascii="Times New Roman" w:hAnsi="Times New Roman" w:eastAsia="宋体" w:cs="Times New Roman"/>
                      <w:b w:val="0"/>
                      <w:bCs w:val="0"/>
                      <w:i w:val="0"/>
                      <w:iCs w:val="0"/>
                      <w:color w:val="auto"/>
                      <w:spacing w:val="0"/>
                      <w:kern w:val="2"/>
                      <w:sz w:val="21"/>
                      <w:szCs w:val="21"/>
                      <w:vertAlign w:val="baseline"/>
                      <w:lang w:val="en-US" w:eastAsia="zh-CN" w:bidi="ar-SA"/>
                    </w:rPr>
                    <w:t>二氧化硫</w:t>
                  </w:r>
                </w:p>
              </w:tc>
              <w:tc>
                <w:tcPr>
                  <w:tcW w:w="42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p>
              </w:tc>
              <w:tc>
                <w:tcPr>
                  <w:tcW w:w="76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i w:val="0"/>
                      <w:iCs w:val="0"/>
                      <w:color w:val="auto"/>
                      <w:kern w:val="0"/>
                      <w:sz w:val="21"/>
                      <w:szCs w:val="21"/>
                      <w:u w:val="none"/>
                      <w:lang w:val="en-US" w:eastAsia="zh-CN" w:bidi="ar"/>
                    </w:rPr>
                    <w:t>0.174</w:t>
                  </w:r>
                </w:p>
              </w:tc>
              <w:tc>
                <w:tcPr>
                  <w:tcW w:w="966"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ascii="Times New Roman" w:hAnsi="Times New Roman" w:eastAsia="宋体" w:cs="Times New Roman"/>
                      <w:i w:val="0"/>
                      <w:iCs w:val="0"/>
                      <w:color w:val="auto"/>
                      <w:kern w:val="0"/>
                      <w:sz w:val="21"/>
                      <w:szCs w:val="21"/>
                      <w:u w:val="none"/>
                      <w:lang w:val="en-US" w:eastAsia="zh-CN" w:bidi="ar"/>
                    </w:rPr>
                    <w:t>84.588</w:t>
                  </w:r>
                </w:p>
              </w:tc>
              <w:tc>
                <w:tcPr>
                  <w:tcW w:w="617"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i w:val="0"/>
                      <w:iCs w:val="0"/>
                      <w:color w:val="auto"/>
                      <w:kern w:val="0"/>
                      <w:sz w:val="21"/>
                      <w:szCs w:val="21"/>
                      <w:u w:val="none"/>
                      <w:lang w:val="en-US" w:eastAsia="zh-CN" w:bidi="ar"/>
                    </w:rPr>
                    <w:t>0.167</w:t>
                  </w:r>
                </w:p>
              </w:tc>
              <w:tc>
                <w:tcPr>
                  <w:tcW w:w="1222"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pacing w:val="0"/>
                      <w:sz w:val="21"/>
                      <w:szCs w:val="21"/>
                      <w:vertAlign w:val="baseline"/>
                      <w:lang w:val="en-US" w:eastAsia="zh-CN"/>
                    </w:rPr>
                  </w:pPr>
                </w:p>
              </w:tc>
              <w:tc>
                <w:tcPr>
                  <w:tcW w:w="53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w:t>
                  </w:r>
                </w:p>
              </w:tc>
              <w:tc>
                <w:tcPr>
                  <w:tcW w:w="42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p>
              </w:tc>
              <w:tc>
                <w:tcPr>
                  <w:tcW w:w="71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eastAsia" w:cs="Times New Roman"/>
                      <w:i w:val="0"/>
                      <w:iCs w:val="0"/>
                      <w:color w:val="auto"/>
                      <w:kern w:val="0"/>
                      <w:sz w:val="21"/>
                      <w:szCs w:val="21"/>
                      <w:u w:val="none"/>
                      <w:lang w:val="en-US" w:eastAsia="zh-CN" w:bidi="ar"/>
                    </w:rPr>
                    <w:t>0.174</w:t>
                  </w:r>
                </w:p>
              </w:tc>
              <w:tc>
                <w:tcPr>
                  <w:tcW w:w="882"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84.588</w:t>
                  </w:r>
                </w:p>
              </w:tc>
              <w:tc>
                <w:tcPr>
                  <w:tcW w:w="67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eastAsia" w:cs="Times New Roman"/>
                      <w:i w:val="0"/>
                      <w:iCs w:val="0"/>
                      <w:color w:val="auto"/>
                      <w:kern w:val="0"/>
                      <w:sz w:val="21"/>
                      <w:szCs w:val="21"/>
                      <w:u w:val="none"/>
                      <w:lang w:val="en-US" w:eastAsia="zh-CN" w:bidi="ar"/>
                    </w:rPr>
                    <w:t>0.167</w:t>
                  </w:r>
                </w:p>
              </w:tc>
              <w:tc>
                <w:tcPr>
                  <w:tcW w:w="579" w:type="dxa"/>
                  <w:vMerge w:val="continue"/>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pacing w:val="0"/>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428"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p>
              </w:tc>
              <w:tc>
                <w:tcPr>
                  <w:tcW w:w="42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2"/>
                      <w:sz w:val="21"/>
                      <w:szCs w:val="21"/>
                      <w:vertAlign w:val="baseline"/>
                      <w:lang w:val="en-US" w:eastAsia="zh-CN" w:bidi="ar-SA"/>
                    </w:rPr>
                  </w:pPr>
                  <w:r>
                    <w:rPr>
                      <w:rFonts w:hint="default" w:ascii="Times New Roman" w:hAnsi="Times New Roman" w:eastAsia="宋体" w:cs="Times New Roman"/>
                      <w:b w:val="0"/>
                      <w:bCs w:val="0"/>
                      <w:i w:val="0"/>
                      <w:iCs w:val="0"/>
                      <w:color w:val="auto"/>
                      <w:spacing w:val="0"/>
                      <w:kern w:val="2"/>
                      <w:sz w:val="21"/>
                      <w:szCs w:val="21"/>
                      <w:vertAlign w:val="baseline"/>
                      <w:lang w:val="en-US" w:eastAsia="zh-CN" w:bidi="ar-SA"/>
                    </w:rPr>
                    <w:t>氮氧化物</w:t>
                  </w:r>
                </w:p>
              </w:tc>
              <w:tc>
                <w:tcPr>
                  <w:tcW w:w="42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p>
              </w:tc>
              <w:tc>
                <w:tcPr>
                  <w:tcW w:w="76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i w:val="0"/>
                      <w:iCs w:val="0"/>
                      <w:color w:val="auto"/>
                      <w:kern w:val="0"/>
                      <w:sz w:val="21"/>
                      <w:szCs w:val="21"/>
                      <w:u w:val="none"/>
                      <w:lang w:val="en-US" w:eastAsia="zh-CN" w:bidi="ar"/>
                    </w:rPr>
                    <w:t>0.260</w:t>
                  </w:r>
                </w:p>
              </w:tc>
              <w:tc>
                <w:tcPr>
                  <w:tcW w:w="966"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i w:val="0"/>
                      <w:iCs w:val="0"/>
                      <w:color w:val="auto"/>
                      <w:kern w:val="0"/>
                      <w:sz w:val="21"/>
                      <w:szCs w:val="21"/>
                      <w:u w:val="none"/>
                      <w:lang w:val="en-US" w:eastAsia="zh-CN" w:bidi="ar"/>
                    </w:rPr>
                    <w:t>126</w:t>
                  </w:r>
                </w:p>
              </w:tc>
              <w:tc>
                <w:tcPr>
                  <w:tcW w:w="617"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0.249</w:t>
                  </w:r>
                </w:p>
              </w:tc>
              <w:tc>
                <w:tcPr>
                  <w:tcW w:w="1222"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pacing w:val="0"/>
                      <w:sz w:val="21"/>
                      <w:szCs w:val="21"/>
                      <w:vertAlign w:val="baseline"/>
                      <w:lang w:val="en-US" w:eastAsia="zh-CN"/>
                    </w:rPr>
                  </w:pPr>
                </w:p>
              </w:tc>
              <w:tc>
                <w:tcPr>
                  <w:tcW w:w="53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30（源头控制）</w:t>
                  </w:r>
                </w:p>
              </w:tc>
              <w:tc>
                <w:tcPr>
                  <w:tcW w:w="42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p>
              </w:tc>
              <w:tc>
                <w:tcPr>
                  <w:tcW w:w="711"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eastAsia" w:cs="Times New Roman"/>
                      <w:i w:val="0"/>
                      <w:iCs w:val="0"/>
                      <w:color w:val="auto"/>
                      <w:kern w:val="0"/>
                      <w:sz w:val="21"/>
                      <w:szCs w:val="21"/>
                      <w:u w:val="none"/>
                      <w:lang w:val="en-US" w:eastAsia="zh-CN" w:bidi="ar"/>
                    </w:rPr>
                    <w:t>0.260</w:t>
                  </w:r>
                </w:p>
              </w:tc>
              <w:tc>
                <w:tcPr>
                  <w:tcW w:w="882"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eastAsia" w:cs="Times New Roman"/>
                      <w:i w:val="0"/>
                      <w:iCs w:val="0"/>
                      <w:color w:val="auto"/>
                      <w:kern w:val="0"/>
                      <w:sz w:val="21"/>
                      <w:szCs w:val="21"/>
                      <w:u w:val="none"/>
                      <w:lang w:val="en-US" w:eastAsia="zh-CN" w:bidi="ar"/>
                    </w:rPr>
                    <w:t>126</w:t>
                  </w:r>
                </w:p>
              </w:tc>
              <w:tc>
                <w:tcPr>
                  <w:tcW w:w="674" w:type="dxa"/>
                  <w:tcBorders>
                    <w:tl2br w:val="nil"/>
                    <w:tr2bl w:val="nil"/>
                  </w:tcBorders>
                  <w:noWrap w:val="0"/>
                  <w:vAlign w:val="center"/>
                </w:tcPr>
                <w:p>
                  <w:pPr>
                    <w:keepNext w:val="0"/>
                    <w:keepLines w:val="0"/>
                    <w:widowControl/>
                    <w:suppressLineNumbers w:val="0"/>
                    <w:jc w:val="center"/>
                    <w:textAlignment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eastAsia" w:cs="Times New Roman"/>
                      <w:b w:val="0"/>
                      <w:bCs w:val="0"/>
                      <w:i w:val="0"/>
                      <w:iCs w:val="0"/>
                      <w:color w:val="auto"/>
                      <w:spacing w:val="0"/>
                      <w:kern w:val="0"/>
                      <w:sz w:val="21"/>
                      <w:szCs w:val="21"/>
                      <w:lang w:val="en-US" w:eastAsia="zh-CN"/>
                    </w:rPr>
                    <w:t>0.249</w:t>
                  </w:r>
                </w:p>
              </w:tc>
              <w:tc>
                <w:tcPr>
                  <w:tcW w:w="579" w:type="dxa"/>
                  <w:vMerge w:val="continue"/>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pacing w:val="0"/>
                      <w:sz w:val="21"/>
                      <w:szCs w:val="21"/>
                      <w:vertAlign w:val="baseline"/>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428"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p>
              </w:tc>
              <w:tc>
                <w:tcPr>
                  <w:tcW w:w="42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2"/>
                      <w:sz w:val="21"/>
                      <w:szCs w:val="21"/>
                      <w:vertAlign w:val="baseline"/>
                      <w:lang w:val="en-US" w:eastAsia="zh-CN" w:bidi="ar-SA"/>
                    </w:rPr>
                  </w:pPr>
                  <w:r>
                    <w:rPr>
                      <w:rFonts w:hint="eastAsia" w:ascii="Times New Roman" w:hAnsi="Times New Roman" w:eastAsia="宋体" w:cs="Times New Roman"/>
                      <w:b w:val="0"/>
                      <w:bCs w:val="0"/>
                      <w:i w:val="0"/>
                      <w:iCs w:val="0"/>
                      <w:color w:val="auto"/>
                      <w:spacing w:val="0"/>
                      <w:kern w:val="2"/>
                      <w:sz w:val="21"/>
                      <w:szCs w:val="21"/>
                      <w:vertAlign w:val="baseline"/>
                      <w:lang w:val="en-US" w:eastAsia="zh-CN" w:bidi="ar-SA"/>
                    </w:rPr>
                    <w:t>烟气黑度</w:t>
                  </w:r>
                </w:p>
              </w:tc>
              <w:tc>
                <w:tcPr>
                  <w:tcW w:w="429"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ascii="Times New Roman" w:hAnsi="Times New Roman" w:eastAsia="宋体" w:cs="Times New Roman"/>
                      <w:b w:val="0"/>
                      <w:bCs w:val="0"/>
                      <w:i w:val="0"/>
                      <w:iCs w:val="0"/>
                      <w:color w:val="auto"/>
                      <w:spacing w:val="0"/>
                      <w:kern w:val="0"/>
                      <w:sz w:val="21"/>
                      <w:szCs w:val="21"/>
                      <w:lang w:val="en-US" w:eastAsia="zh-CN"/>
                    </w:rPr>
                    <w:t>类比法</w:t>
                  </w:r>
                </w:p>
              </w:tc>
              <w:tc>
                <w:tcPr>
                  <w:tcW w:w="761"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ascii="Times New Roman" w:hAnsi="Times New Roman" w:eastAsia="宋体" w:cs="Times New Roman"/>
                      <w:b w:val="0"/>
                      <w:bCs w:val="0"/>
                      <w:i w:val="0"/>
                      <w:iCs w:val="0"/>
                      <w:color w:val="auto"/>
                      <w:spacing w:val="0"/>
                      <w:kern w:val="0"/>
                      <w:sz w:val="21"/>
                      <w:szCs w:val="21"/>
                      <w:lang w:val="en-US" w:eastAsia="zh-CN"/>
                    </w:rPr>
                    <w:t>/</w:t>
                  </w:r>
                </w:p>
              </w:tc>
              <w:tc>
                <w:tcPr>
                  <w:tcW w:w="966"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&lt;1级</w:t>
                  </w:r>
                </w:p>
              </w:tc>
              <w:tc>
                <w:tcPr>
                  <w:tcW w:w="617"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1222"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pacing w:val="0"/>
                      <w:sz w:val="21"/>
                      <w:szCs w:val="21"/>
                      <w:vertAlign w:val="baseline"/>
                      <w:lang w:val="en-US" w:eastAsia="zh-CN"/>
                    </w:rPr>
                  </w:pPr>
                </w:p>
              </w:tc>
              <w:tc>
                <w:tcPr>
                  <w:tcW w:w="53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ascii="Times New Roman" w:hAnsi="Times New Roman" w:eastAsia="宋体" w:cs="Times New Roman"/>
                      <w:b w:val="0"/>
                      <w:bCs w:val="0"/>
                      <w:i w:val="0"/>
                      <w:iCs w:val="0"/>
                      <w:color w:val="auto"/>
                      <w:spacing w:val="0"/>
                      <w:kern w:val="0"/>
                      <w:sz w:val="21"/>
                      <w:szCs w:val="21"/>
                      <w:lang w:val="en-US" w:eastAsia="zh-CN"/>
                    </w:rPr>
                    <w:t>/</w:t>
                  </w:r>
                </w:p>
              </w:tc>
              <w:tc>
                <w:tcPr>
                  <w:tcW w:w="429"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ascii="Times New Roman" w:hAnsi="Times New Roman" w:eastAsia="宋体" w:cs="Times New Roman"/>
                      <w:b w:val="0"/>
                      <w:bCs w:val="0"/>
                      <w:i w:val="0"/>
                      <w:iCs w:val="0"/>
                      <w:color w:val="auto"/>
                      <w:spacing w:val="0"/>
                      <w:kern w:val="0"/>
                      <w:sz w:val="21"/>
                      <w:szCs w:val="21"/>
                      <w:lang w:val="en-US" w:eastAsia="zh-CN"/>
                    </w:rPr>
                    <w:t>类比法</w:t>
                  </w:r>
                </w:p>
              </w:tc>
              <w:tc>
                <w:tcPr>
                  <w:tcW w:w="711"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eastAsia" w:ascii="Times New Roman" w:hAnsi="Times New Roman" w:eastAsia="宋体" w:cs="Times New Roman"/>
                      <w:b w:val="0"/>
                      <w:bCs w:val="0"/>
                      <w:i w:val="0"/>
                      <w:iCs w:val="0"/>
                      <w:color w:val="auto"/>
                      <w:spacing w:val="0"/>
                      <w:kern w:val="0"/>
                      <w:sz w:val="21"/>
                      <w:szCs w:val="21"/>
                      <w:lang w:val="en-US" w:eastAsia="zh-CN"/>
                    </w:rPr>
                    <w:t>/</w:t>
                  </w:r>
                </w:p>
              </w:tc>
              <w:tc>
                <w:tcPr>
                  <w:tcW w:w="882" w:type="dxa"/>
                  <w:tcBorders>
                    <w:tl2br w:val="nil"/>
                    <w:tr2bl w:val="nil"/>
                  </w:tcBorders>
                  <w:noWrap w:val="0"/>
                  <w:vAlign w:val="center"/>
                </w:tcPr>
                <w:p>
                  <w:pPr>
                    <w:spacing w:line="240" w:lineRule="auto"/>
                    <w:jc w:val="center"/>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&lt;1级</w:t>
                  </w:r>
                </w:p>
              </w:tc>
              <w:tc>
                <w:tcPr>
                  <w:tcW w:w="674" w:type="dxa"/>
                  <w:tcBorders>
                    <w:tl2br w:val="nil"/>
                    <w:tr2bl w:val="nil"/>
                  </w:tcBorders>
                  <w:noWrap w:val="0"/>
                  <w:vAlign w:val="center"/>
                </w:tcPr>
                <w:p>
                  <w:pPr>
                    <w:spacing w:line="240" w:lineRule="auto"/>
                    <w:jc w:val="center"/>
                    <w:rPr>
                      <w:rFonts w:hint="eastAsia" w:ascii="Times New Roman" w:hAnsi="Times New Roman" w:eastAsia="宋体" w:cs="Times New Roman"/>
                      <w:color w:val="auto"/>
                      <w:sz w:val="21"/>
                      <w:szCs w:val="21"/>
                      <w:highlight w:val="none"/>
                      <w:lang w:val="en-US" w:eastAsia="zh-CN"/>
                    </w:rPr>
                  </w:pPr>
                  <w:r>
                    <w:rPr>
                      <w:rFonts w:hint="eastAsia" w:ascii="Times New Roman" w:hAnsi="Times New Roman" w:eastAsia="宋体" w:cs="Times New Roman"/>
                      <w:color w:val="auto"/>
                      <w:sz w:val="21"/>
                      <w:szCs w:val="21"/>
                      <w:highlight w:val="none"/>
                      <w:lang w:val="en-US" w:eastAsia="zh-CN"/>
                    </w:rPr>
                    <w:t>/</w:t>
                  </w:r>
                </w:p>
              </w:tc>
              <w:tc>
                <w:tcPr>
                  <w:tcW w:w="579" w:type="dxa"/>
                  <w:vMerge w:val="continue"/>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cs="Times New Roman"/>
                      <w:b w:val="0"/>
                      <w:bCs w:val="0"/>
                      <w:color w:val="auto"/>
                      <w:spacing w:val="0"/>
                      <w:sz w:val="21"/>
                      <w:szCs w:val="21"/>
                      <w:vertAlign w:val="baseline"/>
                      <w:lang w:val="en-US" w:eastAsia="zh-CN"/>
                    </w:rPr>
                  </w:pPr>
                </w:p>
              </w:tc>
            </w:tr>
          </w:tbl>
          <w:p>
            <w:pPr>
              <w:keepLines w:val="0"/>
              <w:pageBreakBefore w:val="0"/>
              <w:numPr>
                <w:ilvl w:val="0"/>
                <w:numId w:val="0"/>
              </w:numPr>
              <w:tabs>
                <w:tab w:val="left" w:pos="1291"/>
              </w:tabs>
              <w:topLinePunct w:val="0"/>
              <w:bidi w:val="0"/>
              <w:spacing w:beforeAutospacing="0" w:afterAutospacing="0" w:line="360" w:lineRule="auto"/>
              <w:ind w:left="0" w:leftChars="0" w:right="0" w:rightChars="0" w:firstLine="480" w:firstLineChars="200"/>
              <w:jc w:val="left"/>
              <w:rPr>
                <w:rFonts w:hint="default" w:ascii="Times New Roman" w:hAnsi="Times New Roman" w:cs="Times New Roman" w:eastAsiaTheme="minorEastAsia"/>
                <w:color w:val="auto"/>
                <w:sz w:val="24"/>
                <w:szCs w:val="28"/>
              </w:rPr>
            </w:pPr>
            <w:r>
              <w:rPr>
                <w:rFonts w:hint="default" w:ascii="Times New Roman" w:hAnsi="Times New Roman" w:cs="Times New Roman" w:eastAsiaTheme="minorEastAsia"/>
                <w:color w:val="auto"/>
                <w:sz w:val="24"/>
                <w:szCs w:val="28"/>
              </w:rPr>
              <w:t>非正常工况排污</w:t>
            </w:r>
          </w:p>
          <w:p>
            <w:pPr>
              <w:pStyle w:val="61"/>
              <w:keepLines w:val="0"/>
              <w:pageBreakBefore w:val="0"/>
              <w:topLinePunct w:val="0"/>
              <w:bidi w:val="0"/>
              <w:spacing w:beforeAutospacing="0" w:afterAutospacing="0" w:line="360" w:lineRule="auto"/>
              <w:ind w:left="0" w:leftChars="0" w:right="0" w:rightChars="0" w:firstLine="480" w:firstLineChars="200"/>
              <w:rPr>
                <w:rFonts w:hint="default" w:ascii="Times New Roman" w:hAnsi="Times New Roman" w:eastAsia="宋体" w:cs="Times New Roman"/>
                <w:color w:val="auto"/>
                <w:sz w:val="24"/>
                <w:szCs w:val="24"/>
                <w:lang w:eastAsia="zh-CN"/>
              </w:rPr>
            </w:pPr>
            <w:r>
              <w:rPr>
                <w:rFonts w:hint="default" w:ascii="Times New Roman" w:hAnsi="Times New Roman" w:eastAsia="宋体" w:cs="Times New Roman"/>
                <w:color w:val="auto"/>
                <w:sz w:val="24"/>
                <w:szCs w:val="24"/>
              </w:rPr>
              <w:t>若项目热风炉配套的布袋除尘器</w:t>
            </w:r>
            <w:r>
              <w:rPr>
                <w:rFonts w:hint="eastAsia" w:cs="Times New Roman"/>
                <w:color w:val="auto"/>
                <w:sz w:val="24"/>
                <w:szCs w:val="24"/>
                <w:lang w:val="en-US" w:eastAsia="zh-CN"/>
              </w:rPr>
              <w:t>发</w:t>
            </w:r>
            <w:r>
              <w:rPr>
                <w:rFonts w:hint="default" w:ascii="Times New Roman" w:hAnsi="Times New Roman" w:eastAsia="宋体" w:cs="Times New Roman"/>
                <w:color w:val="auto"/>
                <w:sz w:val="24"/>
                <w:szCs w:val="24"/>
              </w:rPr>
              <w:t>生故障，</w:t>
            </w:r>
            <w:r>
              <w:rPr>
                <w:rFonts w:hint="eastAsia" w:cs="Times New Roman"/>
                <w:color w:val="auto"/>
                <w:sz w:val="24"/>
                <w:szCs w:val="24"/>
                <w:lang w:val="en-US" w:eastAsia="zh-CN"/>
              </w:rPr>
              <w:t>取最不利情况，布袋破碎，</w:t>
            </w:r>
            <w:r>
              <w:rPr>
                <w:rFonts w:hint="default" w:ascii="Times New Roman" w:hAnsi="Times New Roman" w:eastAsia="宋体" w:cs="Times New Roman"/>
                <w:color w:val="auto"/>
                <w:sz w:val="24"/>
                <w:szCs w:val="24"/>
              </w:rPr>
              <w:t>会导致除尘效率下降为</w:t>
            </w:r>
            <w:r>
              <w:rPr>
                <w:rFonts w:hint="eastAsia" w:cs="Times New Roman"/>
                <w:color w:val="auto"/>
                <w:sz w:val="24"/>
                <w:szCs w:val="24"/>
                <w:lang w:val="en-US" w:eastAsia="zh-CN"/>
              </w:rPr>
              <w:t>95</w:t>
            </w:r>
            <w:r>
              <w:rPr>
                <w:rFonts w:hint="eastAsia" w:ascii="Times New Roman" w:hAnsi="Times New Roman" w:eastAsia="宋体" w:cs="Times New Roman"/>
                <w:color w:val="auto"/>
                <w:sz w:val="24"/>
                <w:szCs w:val="24"/>
                <w:lang w:val="en-US" w:eastAsia="zh-CN"/>
              </w:rPr>
              <w:t>%</w:t>
            </w:r>
            <w:r>
              <w:rPr>
                <w:rFonts w:hint="default" w:ascii="Times New Roman" w:hAnsi="Times New Roman" w:eastAsia="宋体" w:cs="Times New Roman"/>
                <w:color w:val="auto"/>
                <w:sz w:val="24"/>
                <w:szCs w:val="24"/>
              </w:rPr>
              <w:t>，若发生非正常工况时，企业做停产处理</w:t>
            </w:r>
            <w:r>
              <w:rPr>
                <w:rFonts w:hint="eastAsia" w:cs="Times New Roman"/>
                <w:color w:val="auto"/>
                <w:sz w:val="24"/>
                <w:szCs w:val="24"/>
                <w:lang w:eastAsia="zh-CN"/>
              </w:rPr>
              <w:t>，</w:t>
            </w:r>
            <w:r>
              <w:rPr>
                <w:rFonts w:hint="eastAsia" w:cs="Times New Roman"/>
                <w:color w:val="auto"/>
                <w:sz w:val="24"/>
                <w:szCs w:val="24"/>
                <w:lang w:val="en-US" w:eastAsia="zh-CN"/>
              </w:rPr>
              <w:t>恢复正常后重新运行。</w:t>
            </w:r>
            <w:r>
              <w:rPr>
                <w:rFonts w:hint="default" w:ascii="Times New Roman" w:hAnsi="Times New Roman" w:eastAsia="宋体" w:cs="Times New Roman"/>
                <w:color w:val="auto"/>
                <w:sz w:val="24"/>
                <w:szCs w:val="24"/>
                <w:lang w:val="en-US" w:eastAsia="zh-CN"/>
              </w:rPr>
              <w:t>非正常工况下废气污染源强核算结果及相关参数</w:t>
            </w:r>
            <w:r>
              <w:rPr>
                <w:rFonts w:hint="eastAsia" w:cs="Times New Roman"/>
                <w:color w:val="auto"/>
                <w:sz w:val="24"/>
                <w:szCs w:val="24"/>
                <w:lang w:val="en-US" w:eastAsia="zh-CN"/>
              </w:rPr>
              <w:t>见</w:t>
            </w:r>
            <w:r>
              <w:rPr>
                <w:rFonts w:hint="default" w:ascii="Times New Roman" w:hAnsi="Times New Roman" w:eastAsia="宋体" w:cs="Times New Roman"/>
                <w:color w:val="auto"/>
                <w:sz w:val="24"/>
                <w:szCs w:val="24"/>
                <w:lang w:val="en-US" w:eastAsia="zh-CN"/>
              </w:rPr>
              <w:t>表</w:t>
            </w:r>
            <w:r>
              <w:rPr>
                <w:rFonts w:hint="eastAsia" w:cs="Times New Roman"/>
                <w:color w:val="auto"/>
                <w:sz w:val="24"/>
                <w:szCs w:val="24"/>
                <w:lang w:val="en-US" w:eastAsia="zh-CN"/>
              </w:rPr>
              <w:t>4-3</w:t>
            </w:r>
            <w:r>
              <w:rPr>
                <w:rFonts w:hint="default" w:ascii="Times New Roman" w:hAnsi="Times New Roman" w:eastAsia="宋体" w:cs="Times New Roman"/>
                <w:color w:val="auto"/>
                <w:sz w:val="24"/>
                <w:szCs w:val="24"/>
                <w:lang w:eastAsia="zh-CN"/>
              </w:rPr>
              <w:t>。</w:t>
            </w:r>
          </w:p>
          <w:p>
            <w:pPr>
              <w:pStyle w:val="96"/>
              <w:keepLines w:val="0"/>
              <w:pageBreakBefore w:val="0"/>
              <w:topLinePunct w:val="0"/>
              <w:bidi w:val="0"/>
              <w:adjustRightInd w:val="0"/>
              <w:snapToGrid w:val="0"/>
              <w:spacing w:beforeAutospacing="0" w:afterAutospacing="0" w:line="360" w:lineRule="auto"/>
              <w:ind w:left="0" w:leftChars="0" w:right="0" w:rightChars="0" w:firstLine="422" w:firstLineChars="200"/>
              <w:rPr>
                <w:rFonts w:hint="default" w:ascii="Times New Roman" w:hAnsi="Times New Roman" w:cs="Times New Roman" w:eastAsiaTheme="minorEastAsia"/>
                <w:b/>
                <w:bCs/>
                <w:color w:val="auto"/>
                <w:kern w:val="2"/>
                <w:sz w:val="21"/>
                <w:szCs w:val="24"/>
                <w:highlight w:val="none"/>
                <w:lang w:val="en-US" w:eastAsia="zh-CN" w:bidi="ar-SA"/>
              </w:rPr>
            </w:pPr>
            <w:r>
              <w:rPr>
                <w:rFonts w:hint="default" w:ascii="Times New Roman" w:hAnsi="Times New Roman" w:cs="Times New Roman" w:eastAsiaTheme="minorEastAsia"/>
                <w:b/>
                <w:bCs/>
                <w:color w:val="auto"/>
                <w:kern w:val="2"/>
                <w:sz w:val="21"/>
                <w:szCs w:val="24"/>
                <w:highlight w:val="none"/>
                <w:lang w:val="en-US" w:eastAsia="zh-CN" w:bidi="ar-SA"/>
              </w:rPr>
              <w:t>表4-</w:t>
            </w:r>
            <w:r>
              <w:rPr>
                <w:rFonts w:hint="eastAsia" w:ascii="Times New Roman" w:hAnsi="Times New Roman" w:cs="Times New Roman" w:eastAsiaTheme="minorEastAsia"/>
                <w:b/>
                <w:bCs/>
                <w:color w:val="auto"/>
                <w:kern w:val="2"/>
                <w:sz w:val="21"/>
                <w:szCs w:val="24"/>
                <w:highlight w:val="none"/>
                <w:lang w:val="en-US" w:eastAsia="zh-CN" w:bidi="ar-SA"/>
              </w:rPr>
              <w:t>3</w:t>
            </w:r>
            <w:r>
              <w:rPr>
                <w:rFonts w:hint="default" w:ascii="Times New Roman" w:hAnsi="Times New Roman" w:cs="Times New Roman" w:eastAsiaTheme="minorEastAsia"/>
                <w:b/>
                <w:bCs/>
                <w:color w:val="auto"/>
                <w:kern w:val="2"/>
                <w:sz w:val="21"/>
                <w:szCs w:val="24"/>
                <w:highlight w:val="none"/>
                <w:lang w:val="en-US" w:eastAsia="zh-CN" w:bidi="ar-SA"/>
              </w:rPr>
              <w:t xml:space="preserve">  非正常工况下废气污染源强核算结果及相关参数一览表</w:t>
            </w:r>
          </w:p>
          <w:tbl>
            <w:tblPr>
              <w:tblStyle w:val="30"/>
              <w:tblW w:w="8666" w:type="dxa"/>
              <w:tblInd w:w="0" w:type="dxa"/>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
            <w:tblGrid>
              <w:gridCol w:w="437"/>
              <w:gridCol w:w="654"/>
              <w:gridCol w:w="1194"/>
              <w:gridCol w:w="546"/>
              <w:gridCol w:w="1483"/>
              <w:gridCol w:w="1414"/>
              <w:gridCol w:w="954"/>
              <w:gridCol w:w="898"/>
              <w:gridCol w:w="1086"/>
            </w:tblGrid>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37"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序号</w:t>
                  </w:r>
                </w:p>
              </w:tc>
              <w:tc>
                <w:tcPr>
                  <w:tcW w:w="654"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污染源</w:t>
                  </w:r>
                </w:p>
              </w:tc>
              <w:tc>
                <w:tcPr>
                  <w:tcW w:w="1194"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非正常排放原因</w:t>
                  </w:r>
                </w:p>
              </w:tc>
              <w:tc>
                <w:tcPr>
                  <w:tcW w:w="546"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污染物</w:t>
                  </w:r>
                </w:p>
              </w:tc>
              <w:tc>
                <w:tcPr>
                  <w:tcW w:w="1483"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非正常排放浓度/（</w:t>
                  </w:r>
                  <w:r>
                    <w:rPr>
                      <w:rFonts w:hint="default" w:ascii="Times New Roman" w:hAnsi="Times New Roman" w:cs="Times New Roman"/>
                      <w:color w:val="auto"/>
                      <w:kern w:val="0"/>
                      <w:sz w:val="21"/>
                      <w:szCs w:val="21"/>
                      <w:lang w:val="en-US" w:eastAsia="zh-CN"/>
                    </w:rPr>
                    <w:t>m</w:t>
                  </w:r>
                  <w:r>
                    <w:rPr>
                      <w:rFonts w:hint="default" w:ascii="Times New Roman" w:hAnsi="Times New Roman" w:cs="Times New Roman"/>
                      <w:color w:val="auto"/>
                      <w:kern w:val="0"/>
                      <w:sz w:val="21"/>
                      <w:szCs w:val="21"/>
                    </w:rPr>
                    <w:t>g/m</w:t>
                  </w:r>
                  <w:r>
                    <w:rPr>
                      <w:rFonts w:hint="default" w:ascii="Times New Roman" w:hAnsi="Times New Roman" w:cs="Times New Roman"/>
                      <w:color w:val="auto"/>
                      <w:kern w:val="0"/>
                      <w:sz w:val="21"/>
                      <w:szCs w:val="21"/>
                      <w:vertAlign w:val="superscript"/>
                    </w:rPr>
                    <w:t>3</w:t>
                  </w:r>
                  <w:r>
                    <w:rPr>
                      <w:rFonts w:hint="default" w:ascii="Times New Roman" w:hAnsi="Times New Roman" w:cs="Times New Roman"/>
                      <w:color w:val="auto"/>
                      <w:kern w:val="0"/>
                      <w:sz w:val="21"/>
                      <w:szCs w:val="21"/>
                    </w:rPr>
                    <w:t>）</w:t>
                  </w:r>
                </w:p>
              </w:tc>
              <w:tc>
                <w:tcPr>
                  <w:tcW w:w="1414"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非正常排放速率/（kg/h）</w:t>
                  </w:r>
                </w:p>
              </w:tc>
              <w:tc>
                <w:tcPr>
                  <w:tcW w:w="954"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单次持续时间/h</w:t>
                  </w:r>
                </w:p>
              </w:tc>
              <w:tc>
                <w:tcPr>
                  <w:tcW w:w="898"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年发生频次/次</w:t>
                  </w:r>
                </w:p>
              </w:tc>
              <w:tc>
                <w:tcPr>
                  <w:tcW w:w="1086"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应对</w:t>
                  </w:r>
                </w:p>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措施</w:t>
                  </w:r>
                </w:p>
              </w:tc>
            </w:tr>
            <w:tr>
              <w:tblPrEx>
                <w:tblBorders>
                  <w:top w:val="single" w:color="000000" w:sz="12" w:space="0"/>
                  <w:left w:val="none" w:color="auto" w:sz="0" w:space="0"/>
                  <w:bottom w:val="single" w:color="000000" w:sz="12" w:space="0"/>
                  <w:right w:val="none" w:color="auto" w:sz="0" w:space="0"/>
                  <w:insideH w:val="single" w:color="000000" w:sz="4" w:space="0"/>
                  <w:insideV w:val="single" w:color="000000" w:sz="4" w:space="0"/>
                </w:tblBorders>
                <w:tblLayout w:type="fixed"/>
                <w:tblCellMar>
                  <w:top w:w="0" w:type="dxa"/>
                  <w:left w:w="108" w:type="dxa"/>
                  <w:bottom w:w="0" w:type="dxa"/>
                  <w:right w:w="108" w:type="dxa"/>
                </w:tblCellMar>
              </w:tblPrEx>
              <w:trPr>
                <w:trHeight w:val="454" w:hRule="atLeast"/>
              </w:trPr>
              <w:tc>
                <w:tcPr>
                  <w:tcW w:w="437"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1</w:t>
                  </w:r>
                </w:p>
              </w:tc>
              <w:tc>
                <w:tcPr>
                  <w:tcW w:w="654"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eastAsia="宋体" w:cs="Times New Roman"/>
                      <w:color w:val="auto"/>
                      <w:kern w:val="0"/>
                      <w:sz w:val="21"/>
                      <w:szCs w:val="21"/>
                      <w:lang w:eastAsia="zh-CN"/>
                    </w:rPr>
                  </w:pPr>
                  <w:r>
                    <w:rPr>
                      <w:rFonts w:hint="default" w:ascii="Times New Roman" w:hAnsi="Times New Roman" w:cs="Times New Roman"/>
                      <w:color w:val="auto"/>
                      <w:kern w:val="0"/>
                      <w:sz w:val="21"/>
                      <w:szCs w:val="21"/>
                      <w:lang w:eastAsia="zh-CN"/>
                    </w:rPr>
                    <w:t>热风炉</w:t>
                  </w:r>
                </w:p>
              </w:tc>
              <w:tc>
                <w:tcPr>
                  <w:tcW w:w="1194"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布袋除尘器布袋破损</w:t>
                  </w:r>
                </w:p>
              </w:tc>
              <w:tc>
                <w:tcPr>
                  <w:tcW w:w="546"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eastAsia" w:ascii="Times New Roman" w:hAnsi="Times New Roman" w:cs="Times New Roman"/>
                      <w:color w:val="auto"/>
                      <w:kern w:val="0"/>
                      <w:sz w:val="21"/>
                      <w:szCs w:val="21"/>
                      <w:lang w:eastAsia="zh-CN"/>
                    </w:rPr>
                    <w:t>烟尘</w:t>
                  </w:r>
                </w:p>
              </w:tc>
              <w:tc>
                <w:tcPr>
                  <w:tcW w:w="1483" w:type="dxa"/>
                  <w:tcBorders>
                    <w:tl2br w:val="nil"/>
                    <w:tr2bl w:val="nil"/>
                  </w:tcBorders>
                  <w:noWrap/>
                  <w:vAlign w:val="center"/>
                </w:tcPr>
                <w:p>
                  <w:pPr>
                    <w:pStyle w:val="52"/>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685.181</w:t>
                  </w:r>
                </w:p>
              </w:tc>
              <w:tc>
                <w:tcPr>
                  <w:tcW w:w="1414" w:type="dxa"/>
                  <w:tcBorders>
                    <w:tl2br w:val="nil"/>
                    <w:tr2bl w:val="nil"/>
                  </w:tcBorders>
                  <w:noWrap/>
                  <w:vAlign w:val="center"/>
                </w:tcPr>
                <w:p>
                  <w:pPr>
                    <w:pStyle w:val="52"/>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rPr>
                      <w:rFonts w:hint="default" w:ascii="Times New Roman" w:hAnsi="Times New Roman" w:eastAsia="宋体" w:cs="Times New Roman"/>
                      <w:color w:val="auto"/>
                      <w:sz w:val="21"/>
                      <w:szCs w:val="21"/>
                      <w:lang w:val="en-US" w:eastAsia="zh-CN"/>
                    </w:rPr>
                  </w:pPr>
                  <w:r>
                    <w:rPr>
                      <w:rFonts w:hint="eastAsia" w:cs="Times New Roman"/>
                      <w:color w:val="auto"/>
                      <w:sz w:val="21"/>
                      <w:szCs w:val="21"/>
                      <w:lang w:val="en-US" w:eastAsia="zh-CN"/>
                    </w:rPr>
                    <w:t>1.412</w:t>
                  </w:r>
                </w:p>
              </w:tc>
              <w:tc>
                <w:tcPr>
                  <w:tcW w:w="954" w:type="dxa"/>
                  <w:tcBorders>
                    <w:tl2br w:val="nil"/>
                    <w:tr2bl w:val="nil"/>
                  </w:tcBorders>
                  <w:noWrap/>
                  <w:vAlign w:val="center"/>
                </w:tcPr>
                <w:p>
                  <w:pPr>
                    <w:pStyle w:val="52"/>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rPr>
                      <w:rFonts w:hint="default" w:ascii="Times New Roman" w:hAnsi="Times New Roman" w:eastAsia="宋体" w:cs="Times New Roman"/>
                      <w:color w:val="auto"/>
                      <w:sz w:val="21"/>
                      <w:szCs w:val="21"/>
                      <w:lang w:val="en-US" w:eastAsia="zh-CN"/>
                    </w:rPr>
                  </w:pPr>
                  <w:r>
                    <w:rPr>
                      <w:rFonts w:hint="default" w:ascii="Times New Roman" w:hAnsi="Times New Roman" w:eastAsia="宋体" w:cs="Times New Roman"/>
                      <w:color w:val="auto"/>
                      <w:sz w:val="21"/>
                      <w:szCs w:val="21"/>
                      <w:lang w:val="en-US" w:eastAsia="zh-CN"/>
                    </w:rPr>
                    <w:t>1h</w:t>
                  </w:r>
                </w:p>
              </w:tc>
              <w:tc>
                <w:tcPr>
                  <w:tcW w:w="898"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eastAsia" w:ascii="Times New Roman" w:hAnsi="Times New Roman" w:cs="Times New Roman"/>
                      <w:color w:val="auto"/>
                      <w:kern w:val="0"/>
                      <w:sz w:val="21"/>
                      <w:szCs w:val="21"/>
                      <w:lang w:val="en-US" w:eastAsia="zh-CN"/>
                    </w:rPr>
                    <w:t>1</w:t>
                  </w:r>
                  <w:r>
                    <w:rPr>
                      <w:rFonts w:hint="default" w:ascii="Times New Roman" w:hAnsi="Times New Roman" w:cs="Times New Roman"/>
                      <w:color w:val="auto"/>
                      <w:kern w:val="0"/>
                      <w:sz w:val="21"/>
                      <w:szCs w:val="21"/>
                    </w:rPr>
                    <w:t>次</w:t>
                  </w:r>
                </w:p>
              </w:tc>
              <w:tc>
                <w:tcPr>
                  <w:tcW w:w="1086" w:type="dxa"/>
                  <w:tcBorders>
                    <w:tl2br w:val="nil"/>
                    <w:tr2bl w:val="nil"/>
                  </w:tcBorders>
                  <w:noWrap/>
                  <w:vAlign w:val="center"/>
                </w:tcPr>
                <w:p>
                  <w:pPr>
                    <w:keepNext w:val="0"/>
                    <w:keepLines w:val="0"/>
                    <w:pageBreakBefore w:val="0"/>
                    <w:widowControl w:val="0"/>
                    <w:kinsoku/>
                    <w:wordWrap/>
                    <w:overflowPunct/>
                    <w:topLinePunct w:val="0"/>
                    <w:autoSpaceDE/>
                    <w:autoSpaceDN/>
                    <w:bidi w:val="0"/>
                    <w:snapToGrid/>
                    <w:spacing w:beforeAutospacing="0" w:afterAutospacing="0" w:line="240" w:lineRule="auto"/>
                    <w:ind w:left="0" w:leftChars="0" w:right="0" w:rightChars="0" w:firstLine="0" w:firstLineChars="0"/>
                    <w:jc w:val="center"/>
                    <w:rPr>
                      <w:rFonts w:hint="default" w:ascii="Times New Roman" w:hAnsi="Times New Roman" w:cs="Times New Roman"/>
                      <w:color w:val="auto"/>
                      <w:kern w:val="0"/>
                      <w:sz w:val="21"/>
                      <w:szCs w:val="21"/>
                    </w:rPr>
                  </w:pPr>
                  <w:r>
                    <w:rPr>
                      <w:rFonts w:hint="default" w:ascii="Times New Roman" w:hAnsi="Times New Roman" w:cs="Times New Roman"/>
                      <w:color w:val="auto"/>
                      <w:kern w:val="0"/>
                      <w:sz w:val="21"/>
                      <w:szCs w:val="21"/>
                    </w:rPr>
                    <w:t>停止生产及时检修</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eastAsia" w:ascii="Times New Roman" w:hAnsi="Times New Roman" w:eastAsia="宋体" w:cs="Times New Roman"/>
                <w:bCs/>
                <w:color w:val="auto"/>
                <w:spacing w:val="-10"/>
                <w:sz w:val="24"/>
                <w:szCs w:val="24"/>
                <w:lang w:val="en-US" w:eastAsia="zh-CN"/>
              </w:rPr>
              <w:t>2、</w:t>
            </w:r>
            <w:r>
              <w:rPr>
                <w:rFonts w:hint="default" w:ascii="Times New Roman" w:hAnsi="Times New Roman" w:eastAsia="宋体" w:cs="Times New Roman"/>
                <w:bCs/>
                <w:color w:val="auto"/>
                <w:spacing w:val="-10"/>
                <w:sz w:val="24"/>
                <w:szCs w:val="24"/>
                <w:lang w:val="en-US" w:eastAsia="zh-CN"/>
              </w:rPr>
              <w:t>治理设施</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default" w:ascii="Times New Roman" w:hAnsi="Times New Roman" w:eastAsia="宋体" w:cs="Times New Roman"/>
                <w:bCs/>
                <w:color w:val="auto"/>
                <w:spacing w:val="-10"/>
                <w:sz w:val="24"/>
                <w:szCs w:val="24"/>
                <w:lang w:val="en-US" w:eastAsia="zh-CN"/>
              </w:rPr>
              <w:t>本项目灰渣仓、燃料库、仓储库均为封闭结构，本项目</w:t>
            </w:r>
            <w:r>
              <w:rPr>
                <w:rFonts w:hint="default" w:ascii="Times New Roman" w:hAnsi="Times New Roman" w:cs="Times New Roman"/>
                <w:color w:val="auto"/>
                <w:sz w:val="24"/>
                <w:szCs w:val="24"/>
              </w:rPr>
              <w:t>采取</w:t>
            </w:r>
            <w:r>
              <w:rPr>
                <w:rFonts w:hint="default" w:ascii="Times New Roman" w:hAnsi="Times New Roman" w:cs="Times New Roman"/>
                <w:color w:val="auto"/>
                <w:sz w:val="24"/>
                <w:szCs w:val="24"/>
                <w:lang w:val="en-US" w:eastAsia="zh-CN"/>
              </w:rPr>
              <w:t>输送传送带封闭设置</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运输车辆装卸区设置遮挡设施，清选工艺采用封闭式清理筛，可使颗粒物无组织排放量减少90%。</w:t>
            </w:r>
            <w:r>
              <w:rPr>
                <w:rFonts w:hint="eastAsia" w:ascii="Times New Roman" w:hAnsi="Times New Roman" w:cs="Times New Roman"/>
                <w:color w:val="auto"/>
                <w:sz w:val="24"/>
                <w:szCs w:val="24"/>
                <w:lang w:val="en-US" w:eastAsia="zh-CN"/>
              </w:rPr>
              <w:t>烘干塔体两侧排气孔设置折流挡板，有效控制杂质及大粒径粉尘的排放。</w:t>
            </w:r>
            <w:r>
              <w:rPr>
                <w:rFonts w:hint="default" w:ascii="Times New Roman" w:hAnsi="Times New Roman" w:cs="Times New Roman"/>
                <w:color w:val="auto"/>
                <w:sz w:val="24"/>
                <w:szCs w:val="24"/>
                <w:lang w:val="en-US" w:eastAsia="zh-CN"/>
              </w:rPr>
              <w:t>上述大气污染防治措施均为</w:t>
            </w:r>
            <w:r>
              <w:rPr>
                <w:rFonts w:hint="default" w:ascii="Times New Roman" w:hAnsi="Times New Roman" w:eastAsia="宋体" w:cs="Times New Roman"/>
                <w:bCs/>
                <w:color w:val="auto"/>
                <w:spacing w:val="-10"/>
                <w:sz w:val="24"/>
                <w:szCs w:val="24"/>
                <w:lang w:val="en-US" w:eastAsia="zh-CN"/>
              </w:rPr>
              <w:t>《逸散性工业粉尘控制技术（中国环境科学出版社）》中推荐的治理措施，为比较常见的、应用广泛且技术相对成熟的无组织废气治理措施。对照《排污许可证申请与核发技术规范 工业炉窑》</w:t>
            </w:r>
            <w:r>
              <w:rPr>
                <w:rFonts w:hint="eastAsia" w:cs="Times New Roman"/>
                <w:bCs/>
                <w:color w:val="auto"/>
                <w:spacing w:val="-10"/>
                <w:sz w:val="24"/>
                <w:szCs w:val="24"/>
                <w:lang w:val="en-US" w:eastAsia="zh-CN"/>
              </w:rPr>
              <w:t>（</w:t>
            </w:r>
            <w:r>
              <w:rPr>
                <w:rFonts w:hint="default" w:ascii="Times New Roman" w:hAnsi="Times New Roman" w:eastAsia="宋体" w:cs="Times New Roman"/>
                <w:bCs/>
                <w:color w:val="auto"/>
                <w:spacing w:val="-10"/>
                <w:sz w:val="24"/>
                <w:szCs w:val="24"/>
                <w:lang w:val="en-US" w:eastAsia="zh-CN"/>
              </w:rPr>
              <w:t>HJ1121-2020</w:t>
            </w:r>
            <w:r>
              <w:rPr>
                <w:rFonts w:hint="eastAsia" w:cs="Times New Roman"/>
                <w:bCs/>
                <w:color w:val="auto"/>
                <w:spacing w:val="-10"/>
                <w:sz w:val="24"/>
                <w:szCs w:val="24"/>
                <w:lang w:val="en-US" w:eastAsia="zh-CN"/>
              </w:rPr>
              <w:t>）</w:t>
            </w:r>
            <w:r>
              <w:rPr>
                <w:rFonts w:hint="eastAsia" w:ascii="Times New Roman" w:hAnsi="Times New Roman" w:eastAsia="宋体" w:cs="Times New Roman"/>
                <w:bCs/>
                <w:color w:val="auto"/>
                <w:spacing w:val="-10"/>
                <w:sz w:val="24"/>
                <w:szCs w:val="24"/>
                <w:lang w:val="en-US" w:eastAsia="zh-CN"/>
              </w:rPr>
              <w:t>，本项目灰渣仓、燃料库、仓储库均为封闭结构，物料储存，输送采取密闭措施为可行性技术</w:t>
            </w:r>
            <w:r>
              <w:rPr>
                <w:rFonts w:hint="eastAsia" w:cs="Times New Roman"/>
                <w:bCs/>
                <w:color w:val="auto"/>
                <w:spacing w:val="-10"/>
                <w:sz w:val="24"/>
                <w:szCs w:val="24"/>
                <w:lang w:val="en-US" w:eastAsia="zh-CN"/>
              </w:rPr>
              <w:t>。</w:t>
            </w:r>
            <w:r>
              <w:rPr>
                <w:rFonts w:hint="eastAsia" w:ascii="Times New Roman" w:hAnsi="Times New Roman" w:eastAsia="宋体" w:cs="Times New Roman"/>
                <w:bCs/>
                <w:color w:val="auto"/>
                <w:spacing w:val="-10"/>
                <w:sz w:val="24"/>
                <w:szCs w:val="24"/>
                <w:lang w:val="en-US" w:eastAsia="zh-CN"/>
              </w:rPr>
              <w:t>本项目输送带封闭，装卸区设置遮挡，烘干塔两侧设置遮挡，为可行性技术。</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default" w:ascii="Times New Roman" w:hAnsi="Times New Roman" w:eastAsia="宋体" w:cs="Times New Roman"/>
                <w:bCs/>
                <w:color w:val="auto"/>
                <w:spacing w:val="-10"/>
                <w:sz w:val="24"/>
                <w:szCs w:val="24"/>
                <w:lang w:val="en-US" w:eastAsia="zh-CN"/>
              </w:rPr>
              <w:t>本项目热风炉</w:t>
            </w:r>
            <w:r>
              <w:rPr>
                <w:rFonts w:hint="eastAsia" w:cs="Times New Roman"/>
                <w:bCs/>
                <w:color w:val="auto"/>
                <w:spacing w:val="-10"/>
                <w:sz w:val="24"/>
                <w:szCs w:val="24"/>
                <w:lang w:val="en-US" w:eastAsia="zh-CN"/>
              </w:rPr>
              <w:t>采用低氮燃烧技术，配备</w:t>
            </w:r>
            <w:r>
              <w:rPr>
                <w:rFonts w:hint="default" w:ascii="Times New Roman" w:hAnsi="Times New Roman" w:eastAsia="宋体" w:cs="Times New Roman"/>
                <w:bCs/>
                <w:color w:val="auto"/>
                <w:spacing w:val="-10"/>
                <w:sz w:val="24"/>
                <w:szCs w:val="24"/>
                <w:lang w:val="en-US" w:eastAsia="zh-CN"/>
              </w:rPr>
              <w:t>1台布袋除尘器，热风炉烟气经布袋除尘器净化处理后由15m高烟囱排放。热风炉燃用生物质压块燃料，燃料中含硫量较低，烟气中二氧化硫浓度较低，因此，本项目未设置脱硫设施。本项目的特点为窑炉设施规模较小、烟气中颗粒物浓度较高，袋式除尘除尘效率高，且适用于小型规模窑炉设施，为本项目最佳窑炉烟气除尘技术选择。</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default" w:ascii="Times New Roman" w:hAnsi="Times New Roman" w:eastAsia="宋体" w:cs="Times New Roman"/>
                <w:bCs/>
                <w:color w:val="auto"/>
                <w:spacing w:val="-10"/>
                <w:sz w:val="24"/>
                <w:szCs w:val="24"/>
                <w:lang w:val="en-US" w:eastAsia="zh-CN"/>
              </w:rPr>
              <w:t>（3）排放口基本信息</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default" w:ascii="Times New Roman" w:hAnsi="Times New Roman" w:eastAsia="宋体" w:cs="Times New Roman"/>
                <w:bCs/>
                <w:color w:val="auto"/>
                <w:spacing w:val="-10"/>
                <w:sz w:val="24"/>
                <w:szCs w:val="24"/>
                <w:lang w:val="en-US" w:eastAsia="zh-CN"/>
              </w:rPr>
              <w:t>本项目排放口情况见下表：</w:t>
            </w:r>
          </w:p>
          <w:p>
            <w:pPr>
              <w:pStyle w:val="80"/>
              <w:adjustRightInd/>
              <w:snapToGrid/>
              <w:spacing w:line="240" w:lineRule="auto"/>
              <w:rPr>
                <w:rFonts w:hint="default"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表4-4排气口基本情况一览表</w:t>
            </w:r>
          </w:p>
          <w:tbl>
            <w:tblPr>
              <w:tblStyle w:val="31"/>
              <w:tblW w:w="8665"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706"/>
              <w:gridCol w:w="879"/>
              <w:gridCol w:w="948"/>
              <w:gridCol w:w="953"/>
              <w:gridCol w:w="862"/>
              <w:gridCol w:w="862"/>
              <w:gridCol w:w="862"/>
              <w:gridCol w:w="862"/>
              <w:gridCol w:w="862"/>
              <w:gridCol w:w="86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06"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编号</w:t>
                  </w:r>
                </w:p>
              </w:tc>
              <w:tc>
                <w:tcPr>
                  <w:tcW w:w="87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名称</w:t>
                  </w:r>
                </w:p>
              </w:tc>
              <w:tc>
                <w:tcPr>
                  <w:tcW w:w="1901"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排气筒底部中心坐标</w:t>
                  </w:r>
                </w:p>
              </w:tc>
              <w:tc>
                <w:tcPr>
                  <w:tcW w:w="862"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排气筒高度（m）</w:t>
                  </w:r>
                </w:p>
              </w:tc>
              <w:tc>
                <w:tcPr>
                  <w:tcW w:w="862"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排气筒出口</w:t>
                  </w:r>
                  <w:r>
                    <w:rPr>
                      <w:rFonts w:hint="eastAsia" w:cs="Times New Roman"/>
                      <w:b w:val="0"/>
                      <w:bCs w:val="0"/>
                      <w:i w:val="0"/>
                      <w:iCs w:val="0"/>
                      <w:color w:val="auto"/>
                      <w:spacing w:val="0"/>
                      <w:kern w:val="0"/>
                      <w:sz w:val="21"/>
                      <w:szCs w:val="21"/>
                      <w:lang w:val="en-US" w:eastAsia="zh-CN"/>
                    </w:rPr>
                    <w:t>内径</w:t>
                  </w:r>
                  <w:r>
                    <w:rPr>
                      <w:rFonts w:hint="default" w:ascii="Times New Roman" w:hAnsi="Times New Roman" w:eastAsia="宋体" w:cs="Times New Roman"/>
                      <w:b w:val="0"/>
                      <w:bCs w:val="0"/>
                      <w:i w:val="0"/>
                      <w:iCs w:val="0"/>
                      <w:color w:val="auto"/>
                      <w:spacing w:val="0"/>
                      <w:kern w:val="0"/>
                      <w:sz w:val="21"/>
                      <w:szCs w:val="21"/>
                      <w:lang w:val="en-US" w:eastAsia="zh-CN"/>
                    </w:rPr>
                    <w:t>（m）</w:t>
                  </w:r>
                </w:p>
              </w:tc>
              <w:tc>
                <w:tcPr>
                  <w:tcW w:w="862"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烟气流速（m/s）</w:t>
                  </w:r>
                </w:p>
              </w:tc>
              <w:tc>
                <w:tcPr>
                  <w:tcW w:w="862"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烟气温度（℃）</w:t>
                  </w:r>
                </w:p>
              </w:tc>
              <w:tc>
                <w:tcPr>
                  <w:tcW w:w="862"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eastAsia="zh-CN"/>
                    </w:rPr>
                  </w:pPr>
                  <w:r>
                    <w:rPr>
                      <w:rFonts w:hint="default" w:ascii="Times New Roman" w:hAnsi="Times New Roman" w:eastAsia="宋体" w:cs="Times New Roman"/>
                      <w:b w:val="0"/>
                      <w:bCs w:val="0"/>
                      <w:i w:val="0"/>
                      <w:iCs w:val="0"/>
                      <w:color w:val="auto"/>
                      <w:spacing w:val="0"/>
                      <w:kern w:val="0"/>
                      <w:sz w:val="21"/>
                      <w:szCs w:val="21"/>
                      <w:lang w:val="en-US" w:eastAsia="zh-CN"/>
                    </w:rPr>
                    <w:t>年排放小时数（h）</w:t>
                  </w:r>
                </w:p>
              </w:tc>
              <w:tc>
                <w:tcPr>
                  <w:tcW w:w="869"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排放工况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706"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eastAsia="zh-CN"/>
                    </w:rPr>
                  </w:pPr>
                </w:p>
              </w:tc>
              <w:tc>
                <w:tcPr>
                  <w:tcW w:w="87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eastAsia="zh-CN"/>
                    </w:rPr>
                  </w:pPr>
                </w:p>
              </w:tc>
              <w:tc>
                <w:tcPr>
                  <w:tcW w:w="94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经度</w:t>
                  </w:r>
                </w:p>
              </w:tc>
              <w:tc>
                <w:tcPr>
                  <w:tcW w:w="95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纬度</w:t>
                  </w:r>
                </w:p>
              </w:tc>
              <w:tc>
                <w:tcPr>
                  <w:tcW w:w="862"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eastAsia="zh-CN"/>
                    </w:rPr>
                  </w:pPr>
                </w:p>
              </w:tc>
              <w:tc>
                <w:tcPr>
                  <w:tcW w:w="862"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eastAsia="zh-CN"/>
                    </w:rPr>
                  </w:pPr>
                </w:p>
              </w:tc>
              <w:tc>
                <w:tcPr>
                  <w:tcW w:w="862"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eastAsia="zh-CN"/>
                    </w:rPr>
                  </w:pPr>
                </w:p>
              </w:tc>
              <w:tc>
                <w:tcPr>
                  <w:tcW w:w="862"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eastAsia="zh-CN"/>
                    </w:rPr>
                  </w:pPr>
                </w:p>
              </w:tc>
              <w:tc>
                <w:tcPr>
                  <w:tcW w:w="862"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eastAsia="zh-CN"/>
                    </w:rPr>
                  </w:pPr>
                </w:p>
              </w:tc>
              <w:tc>
                <w:tcPr>
                  <w:tcW w:w="869"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22" w:hRule="atLeast"/>
              </w:trPr>
              <w:tc>
                <w:tcPr>
                  <w:tcW w:w="706"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DA</w:t>
                  </w:r>
                </w:p>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001</w:t>
                  </w:r>
                </w:p>
              </w:tc>
              <w:tc>
                <w:tcPr>
                  <w:tcW w:w="879"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热风炉烟囱</w:t>
                  </w:r>
                </w:p>
              </w:tc>
              <w:tc>
                <w:tcPr>
                  <w:tcW w:w="948"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olor w:val="auto"/>
                    </w:rPr>
                    <w:t>129.86288577</w:t>
                  </w:r>
                </w:p>
              </w:tc>
              <w:tc>
                <w:tcPr>
                  <w:tcW w:w="95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olor w:val="auto"/>
                    </w:rPr>
                    <w:t>49.08798552</w:t>
                  </w:r>
                </w:p>
              </w:tc>
              <w:tc>
                <w:tcPr>
                  <w:tcW w:w="862"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15</w:t>
                  </w:r>
                </w:p>
              </w:tc>
              <w:tc>
                <w:tcPr>
                  <w:tcW w:w="862"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0.2</w:t>
                  </w:r>
                </w:p>
              </w:tc>
              <w:tc>
                <w:tcPr>
                  <w:tcW w:w="862"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18.22</w:t>
                  </w:r>
                </w:p>
              </w:tc>
              <w:tc>
                <w:tcPr>
                  <w:tcW w:w="862"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110</w:t>
                  </w:r>
                </w:p>
              </w:tc>
              <w:tc>
                <w:tcPr>
                  <w:tcW w:w="862"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960</w:t>
                  </w:r>
                </w:p>
              </w:tc>
              <w:tc>
                <w:tcPr>
                  <w:tcW w:w="869"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正常</w:t>
                  </w:r>
                </w:p>
              </w:tc>
            </w:tr>
          </w:tbl>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eastAsia" w:ascii="Times New Roman" w:hAnsi="Times New Roman" w:eastAsia="宋体" w:cs="Times New Roman"/>
                <w:color w:val="auto"/>
                <w:kern w:val="0"/>
                <w:sz w:val="24"/>
                <w:szCs w:val="24"/>
                <w:highlight w:val="none"/>
                <w:u w:val="none" w:color="000000"/>
                <w:lang w:val="en-US" w:eastAsia="zh-CN" w:bidi="ar-SA"/>
              </w:rPr>
            </w:pPr>
            <w:r>
              <w:rPr>
                <w:rFonts w:hint="eastAsia" w:ascii="Times New Roman" w:hAnsi="Times New Roman" w:eastAsia="宋体" w:cs="Times New Roman"/>
                <w:color w:val="auto"/>
                <w:kern w:val="0"/>
                <w:sz w:val="24"/>
                <w:szCs w:val="24"/>
                <w:highlight w:val="none"/>
                <w:u w:val="none" w:color="000000"/>
                <w:lang w:val="en-US" w:eastAsia="zh-CN" w:bidi="ar-SA"/>
              </w:rPr>
              <w:t>项目排气筒高度设置合理性分析：</w:t>
            </w:r>
          </w:p>
          <w:p>
            <w:pPr>
              <w:adjustRightInd w:val="0"/>
              <w:snapToGrid w:val="0"/>
              <w:spacing w:line="360" w:lineRule="auto"/>
              <w:ind w:firstLine="480" w:firstLineChars="200"/>
              <w:rPr>
                <w:rFonts w:hint="default"/>
                <w:color w:val="auto"/>
                <w:lang w:val="en-US" w:eastAsia="zh-CN"/>
              </w:rPr>
            </w:pPr>
            <w:r>
              <w:rPr>
                <w:rFonts w:hint="eastAsia" w:ascii="Times New Roman" w:hAnsi="Times New Roman" w:eastAsia="宋体" w:cs="Times New Roman"/>
                <w:color w:val="auto"/>
                <w:kern w:val="0"/>
                <w:sz w:val="24"/>
                <w:szCs w:val="24"/>
                <w:highlight w:val="none"/>
                <w:u w:val="none" w:color="000000"/>
                <w:lang w:val="en-US" w:eastAsia="zh-CN" w:bidi="ar-SA"/>
              </w:rPr>
              <w:t>根据</w:t>
            </w:r>
            <w:r>
              <w:rPr>
                <w:rFonts w:hint="default" w:ascii="Times New Roman" w:hAnsi="Times New Roman" w:eastAsia="宋体" w:cs="Times New Roman"/>
                <w:color w:val="auto"/>
                <w:kern w:val="0"/>
                <w:sz w:val="24"/>
                <w:szCs w:val="24"/>
                <w:highlight w:val="none"/>
                <w:u w:val="none" w:color="000000"/>
                <w:lang w:val="en-US" w:eastAsia="zh-CN" w:bidi="ar-SA"/>
              </w:rPr>
              <w:t>《工业炉窑大气污染物排放标准》（GB9078-1996）</w:t>
            </w:r>
            <w:r>
              <w:rPr>
                <w:rFonts w:hint="eastAsia" w:ascii="Times New Roman" w:hAnsi="Times New Roman" w:eastAsia="宋体" w:cs="Times New Roman"/>
                <w:color w:val="auto"/>
                <w:kern w:val="0"/>
                <w:sz w:val="24"/>
                <w:szCs w:val="24"/>
                <w:highlight w:val="none"/>
                <w:u w:val="none" w:color="000000"/>
                <w:lang w:val="en-US" w:eastAsia="zh-CN" w:bidi="ar-SA"/>
              </w:rPr>
              <w:t>要求，工业炉窑烟囱最低允许高度为15m，当烟囱</w:t>
            </w:r>
            <w:r>
              <w:rPr>
                <w:rFonts w:hint="eastAsia" w:cs="Times New Roman"/>
                <w:color w:val="auto"/>
                <w:kern w:val="0"/>
                <w:sz w:val="24"/>
                <w:szCs w:val="24"/>
                <w:highlight w:val="none"/>
                <w:u w:val="none" w:color="000000"/>
                <w:lang w:val="en-US" w:eastAsia="zh-CN" w:bidi="ar-SA"/>
              </w:rPr>
              <w:t>（或排气筒）</w:t>
            </w:r>
            <w:r>
              <w:rPr>
                <w:rFonts w:hint="eastAsia" w:ascii="Times New Roman" w:hAnsi="Times New Roman" w:eastAsia="宋体" w:cs="Times New Roman"/>
                <w:color w:val="auto"/>
                <w:kern w:val="0"/>
                <w:sz w:val="24"/>
                <w:szCs w:val="24"/>
                <w:highlight w:val="none"/>
                <w:u w:val="none" w:color="000000"/>
                <w:lang w:val="en-US" w:eastAsia="zh-CN" w:bidi="ar-SA"/>
              </w:rPr>
              <w:t>周围半径200m距离内有建筑物时，应高出最高建筑物3m以上</w:t>
            </w:r>
            <w:r>
              <w:rPr>
                <w:rFonts w:hint="eastAsia" w:cs="Times New Roman"/>
                <w:color w:val="auto"/>
                <w:kern w:val="0"/>
                <w:sz w:val="24"/>
                <w:szCs w:val="24"/>
                <w:highlight w:val="none"/>
                <w:u w:val="none" w:color="000000"/>
                <w:lang w:val="en-US" w:eastAsia="zh-CN" w:bidi="ar-SA"/>
              </w:rPr>
              <w:t>。</w:t>
            </w:r>
            <w:r>
              <w:rPr>
                <w:rFonts w:hint="eastAsia" w:ascii="Times New Roman" w:hAnsi="Times New Roman" w:eastAsia="宋体" w:cs="Times New Roman"/>
                <w:color w:val="auto"/>
                <w:kern w:val="0"/>
                <w:sz w:val="24"/>
                <w:szCs w:val="24"/>
                <w:highlight w:val="none"/>
                <w:u w:val="none" w:color="000000"/>
                <w:lang w:val="en-US" w:eastAsia="zh-CN" w:bidi="ar-SA"/>
              </w:rPr>
              <w:t>本项目排气筒高度15m，周边200米范围内无12m以上建筑，因此本项目符合排气筒设置规范。</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default" w:ascii="Times New Roman" w:hAnsi="Times New Roman" w:eastAsia="宋体" w:cs="Times New Roman"/>
                <w:bCs/>
                <w:color w:val="auto"/>
                <w:spacing w:val="-10"/>
                <w:sz w:val="24"/>
                <w:szCs w:val="24"/>
                <w:lang w:val="en-US" w:eastAsia="zh-CN"/>
              </w:rPr>
              <w:t>（4）排放标准</w:t>
            </w:r>
          </w:p>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auto"/>
              <w:rPr>
                <w:rFonts w:hint="default" w:ascii="Times New Roman" w:hAnsi="Times New Roman" w:eastAsia="宋体" w:cs="Times New Roman"/>
                <w:bCs/>
                <w:color w:val="auto"/>
                <w:spacing w:val="-10"/>
                <w:szCs w:val="21"/>
                <w:lang w:val="en-US" w:eastAsia="zh-CN"/>
              </w:rPr>
            </w:pPr>
            <w:r>
              <w:rPr>
                <w:rFonts w:hint="default" w:ascii="Times New Roman" w:hAnsi="Times New Roman" w:eastAsia="宋体" w:cs="Times New Roman"/>
                <w:color w:val="auto"/>
                <w:sz w:val="24"/>
                <w:szCs w:val="24"/>
                <w:lang w:val="en-US" w:eastAsia="zh-CN"/>
              </w:rPr>
              <w:t>本项目运营期颗粒物无组织排放执行《大气污染物综合排放标准》（GB16297-1996）表2中无组织排放浓度监控限值要求</w:t>
            </w:r>
            <w:r>
              <w:rPr>
                <w:rFonts w:hint="eastAsia" w:cs="Times New Roman"/>
                <w:color w:val="auto"/>
                <w:sz w:val="24"/>
                <w:szCs w:val="24"/>
                <w:lang w:val="en-US" w:eastAsia="zh-CN"/>
              </w:rPr>
              <w:t>，工业炉窑周边无组织废气执行</w:t>
            </w:r>
            <w:r>
              <w:rPr>
                <w:rFonts w:hint="default" w:ascii="Times New Roman" w:hAnsi="Times New Roman" w:eastAsia="宋体" w:cs="Times New Roman"/>
                <w:color w:val="auto"/>
                <w:sz w:val="24"/>
                <w:szCs w:val="24"/>
                <w:lang w:val="en-US" w:eastAsia="zh-CN"/>
              </w:rPr>
              <w:t>《工业炉窑大气污染物排放标准》（GB9078-1996）中</w:t>
            </w:r>
            <w:r>
              <w:rPr>
                <w:rFonts w:hint="eastAsia" w:ascii="Times New Roman" w:hAnsi="Times New Roman" w:eastAsia="宋体" w:cs="Times New Roman"/>
                <w:color w:val="auto"/>
                <w:sz w:val="24"/>
                <w:szCs w:val="24"/>
                <w:lang w:val="en-US" w:eastAsia="zh-CN"/>
              </w:rPr>
              <w:t>表3排放标准，</w:t>
            </w:r>
            <w:r>
              <w:rPr>
                <w:rFonts w:hint="default" w:ascii="Times New Roman" w:hAnsi="Times New Roman" w:eastAsia="宋体" w:cs="Times New Roman"/>
                <w:color w:val="auto"/>
                <w:sz w:val="24"/>
                <w:szCs w:val="24"/>
                <w:lang w:val="en-US" w:eastAsia="zh-CN"/>
              </w:rPr>
              <w:t>热风炉烟气中颗粒物、烟气黑度、二氧化硫有组织排放执行《工业炉窑大气污染物排放标准》（GB9078-1996）中表2和表4二级标准</w:t>
            </w:r>
            <w:r>
              <w:rPr>
                <w:rFonts w:hint="default" w:ascii="Times New Roman" w:hAnsi="Times New Roman" w:eastAsia="宋体" w:cs="Times New Roman"/>
                <w:color w:val="auto"/>
                <w:lang w:val="en-US" w:eastAsia="zh-CN"/>
              </w:rPr>
              <w:t>。</w:t>
            </w:r>
          </w:p>
          <w:p>
            <w:pPr>
              <w:keepNext w:val="0"/>
              <w:keepLines w:val="0"/>
              <w:pageBreakBefore w:val="0"/>
              <w:widowControl w:val="0"/>
              <w:numPr>
                <w:ilvl w:val="0"/>
                <w:numId w:val="5"/>
              </w:numPr>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default" w:ascii="Times New Roman" w:hAnsi="Times New Roman" w:eastAsia="宋体" w:cs="Times New Roman"/>
                <w:bCs/>
                <w:color w:val="auto"/>
                <w:spacing w:val="-10"/>
                <w:sz w:val="24"/>
                <w:szCs w:val="24"/>
                <w:lang w:val="en-US" w:eastAsia="zh-CN"/>
              </w:rPr>
              <w:t>监测要求</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Cs/>
                <w:color w:val="auto"/>
                <w:spacing w:val="-10"/>
                <w:sz w:val="24"/>
                <w:szCs w:val="24"/>
                <w:lang w:val="en-US" w:eastAsia="zh-CN"/>
              </w:rPr>
              <w:t>本项目运营期大气污染源监测要求对照</w:t>
            </w:r>
            <w:r>
              <w:rPr>
                <w:rFonts w:hint="eastAsia" w:ascii="Times New Roman" w:hAnsi="Times New Roman" w:eastAsia="宋体" w:cs="Times New Roman"/>
                <w:bCs/>
                <w:color w:val="auto"/>
                <w:spacing w:val="-10"/>
                <w:sz w:val="24"/>
                <w:szCs w:val="24"/>
                <w:lang w:val="en-US" w:eastAsia="zh-CN"/>
              </w:rPr>
              <w:t>《排污单位自行监测技术指南 总则》（HJ 819-2017）、</w:t>
            </w:r>
            <w:r>
              <w:rPr>
                <w:rFonts w:hint="default" w:ascii="Times New Roman" w:hAnsi="Times New Roman" w:eastAsia="宋体" w:cs="Times New Roman"/>
                <w:bCs/>
                <w:color w:val="auto"/>
                <w:spacing w:val="-10"/>
                <w:sz w:val="24"/>
                <w:szCs w:val="24"/>
                <w:lang w:val="en-US" w:eastAsia="zh-CN"/>
              </w:rPr>
              <w:t>《排污许可证申请与核发技术规范 工业窑炉》（HJ1121-2020）</w:t>
            </w:r>
            <w:r>
              <w:rPr>
                <w:rFonts w:hint="eastAsia" w:ascii="Times New Roman" w:hAnsi="Times New Roman" w:eastAsia="宋体" w:cs="Times New Roman"/>
                <w:bCs/>
                <w:color w:val="auto"/>
                <w:spacing w:val="-10"/>
                <w:sz w:val="24"/>
                <w:szCs w:val="24"/>
                <w:lang w:val="en-US" w:eastAsia="zh-CN"/>
              </w:rPr>
              <w:t>、《</w:t>
            </w:r>
            <w:r>
              <w:rPr>
                <w:rFonts w:hint="eastAsia" w:ascii="Times New Roman" w:hAnsi="Times New Roman" w:eastAsia="宋体" w:cs="Times New Roman"/>
                <w:bCs/>
                <w:color w:val="auto"/>
                <w:spacing w:val="-10"/>
                <w:sz w:val="24"/>
                <w:szCs w:val="24"/>
                <w:lang w:val="en-US" w:eastAsia="zh-CN"/>
              </w:rPr>
              <w:fldChar w:fldCharType="begin"/>
            </w:r>
            <w:r>
              <w:rPr>
                <w:rFonts w:hint="eastAsia" w:ascii="Times New Roman" w:hAnsi="Times New Roman" w:eastAsia="宋体" w:cs="Times New Roman"/>
                <w:bCs/>
                <w:color w:val="auto"/>
                <w:spacing w:val="-10"/>
                <w:sz w:val="24"/>
                <w:szCs w:val="24"/>
                <w:lang w:val="en-US" w:eastAsia="zh-CN"/>
              </w:rPr>
              <w:instrText xml:space="preserve"> HYPERLINK "http://kjs.mep.gov.cn/hjbhbz/bzwb/shjbh/xgbzh/201705/W020170511332490849000.pdf" </w:instrText>
            </w:r>
            <w:r>
              <w:rPr>
                <w:rFonts w:hint="eastAsia" w:ascii="Times New Roman" w:hAnsi="Times New Roman" w:eastAsia="宋体" w:cs="Times New Roman"/>
                <w:bCs/>
                <w:color w:val="auto"/>
                <w:spacing w:val="-10"/>
                <w:sz w:val="24"/>
                <w:szCs w:val="24"/>
                <w:lang w:val="en-US" w:eastAsia="zh-CN"/>
              </w:rPr>
              <w:fldChar w:fldCharType="separate"/>
            </w:r>
            <w:r>
              <w:rPr>
                <w:rFonts w:hint="eastAsia" w:ascii="Times New Roman" w:hAnsi="Times New Roman" w:eastAsia="宋体" w:cs="Times New Roman"/>
                <w:bCs/>
                <w:color w:val="auto"/>
                <w:spacing w:val="-10"/>
                <w:sz w:val="24"/>
                <w:szCs w:val="24"/>
                <w:lang w:val="en-US" w:eastAsia="zh-CN"/>
              </w:rPr>
              <w:t>排污单位自行监测技术指南 农副食品加工业》（HJ986-2018）</w:t>
            </w:r>
            <w:r>
              <w:rPr>
                <w:rFonts w:hint="eastAsia" w:ascii="Times New Roman" w:hAnsi="Times New Roman" w:eastAsia="宋体" w:cs="Times New Roman"/>
                <w:bCs/>
                <w:color w:val="auto"/>
                <w:spacing w:val="-10"/>
                <w:sz w:val="24"/>
                <w:szCs w:val="24"/>
                <w:lang w:val="en-US" w:eastAsia="zh-CN"/>
              </w:rPr>
              <w:fldChar w:fldCharType="end"/>
            </w:r>
            <w:r>
              <w:rPr>
                <w:rFonts w:hint="default" w:ascii="Times New Roman" w:hAnsi="Times New Roman" w:eastAsia="宋体" w:cs="Times New Roman"/>
                <w:bCs/>
                <w:color w:val="auto"/>
                <w:spacing w:val="-10"/>
                <w:sz w:val="24"/>
                <w:szCs w:val="24"/>
                <w:lang w:val="en-US" w:eastAsia="zh-CN"/>
              </w:rPr>
              <w:t>中“5.4 自行监测管理要求”执行。</w:t>
            </w:r>
          </w:p>
          <w:p>
            <w:pPr>
              <w:pStyle w:val="80"/>
              <w:adjustRightInd/>
              <w:snapToGrid/>
              <w:rPr>
                <w:rFonts w:hint="default"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表4-5大气污染源监测要求信息表</w:t>
            </w:r>
          </w:p>
          <w:tbl>
            <w:tblPr>
              <w:tblStyle w:val="30"/>
              <w:tblW w:w="8663"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2165"/>
              <w:gridCol w:w="1924"/>
              <w:gridCol w:w="3362"/>
              <w:gridCol w:w="1212"/>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2165" w:type="dxa"/>
                  <w:vMerge w:val="restart"/>
                  <w:tcBorders>
                    <w:tl2br w:val="nil"/>
                    <w:tr2bl w:val="nil"/>
                  </w:tcBorders>
                  <w:noWrap w:val="0"/>
                  <w:vAlign w:val="center"/>
                </w:tcPr>
                <w:p>
                  <w:pPr>
                    <w:pStyle w:val="23"/>
                    <w:keepNext w:val="0"/>
                    <w:keepLines w:val="0"/>
                    <w:pageBreakBefore w:val="0"/>
                    <w:widowControl w:val="0"/>
                    <w:tabs>
                      <w:tab w:val="right" w:leader="dot" w:pos="8495"/>
                    </w:tabs>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污染源名称</w:t>
                  </w:r>
                </w:p>
              </w:tc>
              <w:tc>
                <w:tcPr>
                  <w:tcW w:w="1924" w:type="dxa"/>
                  <w:vMerge w:val="restart"/>
                  <w:tcBorders>
                    <w:tl2br w:val="nil"/>
                    <w:tr2bl w:val="nil"/>
                  </w:tcBorders>
                  <w:noWrap w:val="0"/>
                  <w:vAlign w:val="center"/>
                </w:tcPr>
                <w:p>
                  <w:pPr>
                    <w:pStyle w:val="23"/>
                    <w:keepNext w:val="0"/>
                    <w:keepLines w:val="0"/>
                    <w:pageBreakBefore w:val="0"/>
                    <w:widowControl w:val="0"/>
                    <w:tabs>
                      <w:tab w:val="right" w:leader="dot" w:pos="8495"/>
                    </w:tabs>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监测点位</w:t>
                  </w:r>
                </w:p>
              </w:tc>
              <w:tc>
                <w:tcPr>
                  <w:tcW w:w="3362" w:type="dxa"/>
                  <w:vMerge w:val="restart"/>
                  <w:tcBorders>
                    <w:tl2br w:val="nil"/>
                    <w:tr2bl w:val="nil"/>
                  </w:tcBorders>
                  <w:noWrap w:val="0"/>
                  <w:vAlign w:val="center"/>
                </w:tcPr>
                <w:p>
                  <w:pPr>
                    <w:pStyle w:val="23"/>
                    <w:keepNext w:val="0"/>
                    <w:keepLines w:val="0"/>
                    <w:pageBreakBefore w:val="0"/>
                    <w:widowControl w:val="0"/>
                    <w:tabs>
                      <w:tab w:val="right" w:leader="dot" w:pos="8495"/>
                    </w:tabs>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监测因子</w:t>
                  </w:r>
                </w:p>
              </w:tc>
              <w:tc>
                <w:tcPr>
                  <w:tcW w:w="1212" w:type="dxa"/>
                  <w:vMerge w:val="restart"/>
                  <w:tcBorders>
                    <w:tl2br w:val="nil"/>
                    <w:tr2bl w:val="nil"/>
                  </w:tcBorders>
                  <w:noWrap w:val="0"/>
                  <w:vAlign w:val="center"/>
                </w:tcPr>
                <w:p>
                  <w:pPr>
                    <w:pStyle w:val="23"/>
                    <w:keepNext w:val="0"/>
                    <w:keepLines w:val="0"/>
                    <w:pageBreakBefore w:val="0"/>
                    <w:widowControl w:val="0"/>
                    <w:tabs>
                      <w:tab w:val="right" w:leader="dot" w:pos="8495"/>
                    </w:tabs>
                    <w:kinsoku/>
                    <w:wordWrap/>
                    <w:overflowPunct/>
                    <w:topLinePunct w:val="0"/>
                    <w:autoSpaceDE/>
                    <w:autoSpaceDN/>
                    <w:bidi w:val="0"/>
                    <w:adjustRightInd/>
                    <w:snapToGrid/>
                    <w:spacing w:line="240" w:lineRule="auto"/>
                    <w:ind w:left="0" w:leftChars="0"/>
                    <w:jc w:val="center"/>
                    <w:textAlignment w:val="auto"/>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监测频次</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12" w:hRule="atLeast"/>
                <w:jc w:val="center"/>
              </w:trPr>
              <w:tc>
                <w:tcPr>
                  <w:tcW w:w="2165" w:type="dxa"/>
                  <w:vMerge w:val="continue"/>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p>
              </w:tc>
              <w:tc>
                <w:tcPr>
                  <w:tcW w:w="1924" w:type="dxa"/>
                  <w:vMerge w:val="continue"/>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p>
              </w:tc>
              <w:tc>
                <w:tcPr>
                  <w:tcW w:w="3362" w:type="dxa"/>
                  <w:vMerge w:val="continue"/>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p>
              </w:tc>
              <w:tc>
                <w:tcPr>
                  <w:tcW w:w="1212" w:type="dxa"/>
                  <w:vMerge w:val="continue"/>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2165" w:type="dxa"/>
                  <w:vMerge w:val="restart"/>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DA001</w:t>
                  </w:r>
                </w:p>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热风炉烟囱</w:t>
                  </w:r>
                </w:p>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（有组织排放源）</w:t>
                  </w:r>
                </w:p>
              </w:tc>
              <w:tc>
                <w:tcPr>
                  <w:tcW w:w="1924" w:type="dxa"/>
                  <w:vMerge w:val="restart"/>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烟囱预留监测孔</w:t>
                  </w:r>
                </w:p>
              </w:tc>
              <w:tc>
                <w:tcPr>
                  <w:tcW w:w="3362" w:type="dxa"/>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颗粒物、二氧化硫</w:t>
                  </w:r>
                </w:p>
              </w:tc>
              <w:tc>
                <w:tcPr>
                  <w:tcW w:w="1212" w:type="dxa"/>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1次/</w:t>
                  </w:r>
                  <w:r>
                    <w:rPr>
                      <w:rFonts w:hint="eastAsia" w:cs="Times New Roman"/>
                      <w:caps w:val="0"/>
                      <w:snapToGrid w:val="0"/>
                      <w:color w:val="auto"/>
                      <w:kern w:val="0"/>
                      <w:sz w:val="21"/>
                      <w:szCs w:val="21"/>
                      <w:highlight w:val="none"/>
                      <w:lang w:val="en-US" w:eastAsia="zh-CN"/>
                    </w:rPr>
                    <w:t>每年运行期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2165" w:type="dxa"/>
                  <w:vMerge w:val="continue"/>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p>
              </w:tc>
              <w:tc>
                <w:tcPr>
                  <w:tcW w:w="1924" w:type="dxa"/>
                  <w:vMerge w:val="continue"/>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p>
              </w:tc>
              <w:tc>
                <w:tcPr>
                  <w:tcW w:w="3362" w:type="dxa"/>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氮氧化物</w:t>
                  </w:r>
                </w:p>
              </w:tc>
              <w:tc>
                <w:tcPr>
                  <w:tcW w:w="1212" w:type="dxa"/>
                  <w:tcBorders>
                    <w:tl2br w:val="nil"/>
                    <w:tr2bl w:val="nil"/>
                  </w:tcBorders>
                  <w:noWrap w:val="0"/>
                  <w:vAlign w:val="center"/>
                </w:tcPr>
                <w:p>
                  <w:pPr>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1次/</w:t>
                  </w:r>
                  <w:r>
                    <w:rPr>
                      <w:rFonts w:hint="eastAsia" w:cs="Times New Roman"/>
                      <w:caps w:val="0"/>
                      <w:snapToGrid w:val="0"/>
                      <w:color w:val="auto"/>
                      <w:kern w:val="0"/>
                      <w:sz w:val="21"/>
                      <w:szCs w:val="21"/>
                      <w:highlight w:val="none"/>
                      <w:lang w:val="en-US" w:eastAsia="zh-CN"/>
                    </w:rPr>
                    <w:t>每月运行期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0" w:hRule="atLeast"/>
                <w:jc w:val="center"/>
              </w:trPr>
              <w:tc>
                <w:tcPr>
                  <w:tcW w:w="2165" w:type="dxa"/>
                  <w:vMerge w:val="continue"/>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p>
              </w:tc>
              <w:tc>
                <w:tcPr>
                  <w:tcW w:w="1924" w:type="dxa"/>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eastAsia" w:cs="Times New Roman"/>
                      <w:caps w:val="0"/>
                      <w:snapToGrid w:val="0"/>
                      <w:color w:val="auto"/>
                      <w:kern w:val="0"/>
                      <w:sz w:val="21"/>
                      <w:szCs w:val="21"/>
                      <w:highlight w:val="none"/>
                      <w:lang w:val="en-US" w:eastAsia="zh-CN"/>
                    </w:rPr>
                    <w:t>烟囱出口</w:t>
                  </w:r>
                </w:p>
              </w:tc>
              <w:tc>
                <w:tcPr>
                  <w:tcW w:w="3362" w:type="dxa"/>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烟气黑度</w:t>
                  </w:r>
                </w:p>
              </w:tc>
              <w:tc>
                <w:tcPr>
                  <w:tcW w:w="1212" w:type="dxa"/>
                  <w:tcBorders>
                    <w:tl2br w:val="nil"/>
                    <w:tr2bl w:val="nil"/>
                  </w:tcBorders>
                  <w:noWrap w:val="0"/>
                  <w:vAlign w:val="center"/>
                </w:tcPr>
                <w:p>
                  <w:pPr>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1次/</w:t>
                  </w:r>
                  <w:r>
                    <w:rPr>
                      <w:rFonts w:hint="eastAsia" w:cs="Times New Roman"/>
                      <w:caps w:val="0"/>
                      <w:snapToGrid w:val="0"/>
                      <w:color w:val="auto"/>
                      <w:kern w:val="0"/>
                      <w:sz w:val="21"/>
                      <w:szCs w:val="21"/>
                      <w:highlight w:val="none"/>
                      <w:lang w:val="en-US" w:eastAsia="zh-CN"/>
                    </w:rPr>
                    <w:t>每年运行期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2165" w:type="dxa"/>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eastAsia" w:ascii="Times New Roman" w:hAnsi="Times New Roman" w:eastAsia="宋体" w:cs="Times New Roman"/>
                      <w:caps w:val="0"/>
                      <w:snapToGrid w:val="0"/>
                      <w:color w:val="auto"/>
                      <w:kern w:val="0"/>
                      <w:sz w:val="21"/>
                      <w:szCs w:val="21"/>
                      <w:highlight w:val="none"/>
                      <w:lang w:val="en-US" w:eastAsia="zh-CN"/>
                    </w:rPr>
                    <w:t>无组织排放源</w:t>
                  </w:r>
                </w:p>
              </w:tc>
              <w:tc>
                <w:tcPr>
                  <w:tcW w:w="1924" w:type="dxa"/>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eastAsia" w:cs="Times New Roman"/>
                      <w:bCs/>
                      <w:color w:val="auto"/>
                      <w:spacing w:val="-10"/>
                      <w:szCs w:val="21"/>
                      <w:lang w:val="en-US" w:eastAsia="zh-CN"/>
                    </w:rPr>
                    <w:t>厂界上风向1个点，下风向3个点</w:t>
                  </w:r>
                  <w:r>
                    <w:rPr>
                      <w:rFonts w:hint="default" w:ascii="Times New Roman" w:hAnsi="Times New Roman" w:eastAsia="宋体" w:cs="Times New Roman"/>
                      <w:bCs/>
                      <w:color w:val="auto"/>
                      <w:spacing w:val="-10"/>
                      <w:szCs w:val="21"/>
                      <w:lang w:val="en-US" w:eastAsia="zh-CN"/>
                    </w:rPr>
                    <w:t>（共4个监测点）</w:t>
                  </w:r>
                </w:p>
              </w:tc>
              <w:tc>
                <w:tcPr>
                  <w:tcW w:w="3362" w:type="dxa"/>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颗粒物</w:t>
                  </w:r>
                </w:p>
              </w:tc>
              <w:tc>
                <w:tcPr>
                  <w:tcW w:w="1212" w:type="dxa"/>
                  <w:tcBorders>
                    <w:tl2br w:val="nil"/>
                    <w:tr2bl w:val="nil"/>
                  </w:tcBorders>
                  <w:noWrap w:val="0"/>
                  <w:vAlign w:val="center"/>
                </w:tcPr>
                <w:p>
                  <w:pPr>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1次/</w:t>
                  </w:r>
                  <w:r>
                    <w:rPr>
                      <w:rFonts w:hint="eastAsia" w:cs="Times New Roman"/>
                      <w:caps w:val="0"/>
                      <w:snapToGrid w:val="0"/>
                      <w:color w:val="auto"/>
                      <w:kern w:val="0"/>
                      <w:sz w:val="21"/>
                      <w:szCs w:val="21"/>
                      <w:highlight w:val="none"/>
                      <w:lang w:val="en-US" w:eastAsia="zh-CN"/>
                    </w:rPr>
                    <w:t>每年运行期</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3" w:hRule="atLeast"/>
                <w:jc w:val="center"/>
              </w:trPr>
              <w:tc>
                <w:tcPr>
                  <w:tcW w:w="2165" w:type="dxa"/>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eastAsia" w:cs="Times New Roman"/>
                      <w:caps w:val="0"/>
                      <w:snapToGrid w:val="0"/>
                      <w:color w:val="auto"/>
                      <w:kern w:val="0"/>
                      <w:sz w:val="21"/>
                      <w:szCs w:val="21"/>
                      <w:highlight w:val="none"/>
                      <w:lang w:val="en-US" w:eastAsia="zh-CN"/>
                    </w:rPr>
                    <w:t>工业炉窑周边</w:t>
                  </w:r>
                </w:p>
              </w:tc>
              <w:tc>
                <w:tcPr>
                  <w:tcW w:w="1924" w:type="dxa"/>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bCs/>
                      <w:color w:val="auto"/>
                      <w:spacing w:val="-10"/>
                      <w:szCs w:val="21"/>
                      <w:lang w:val="en-US" w:eastAsia="zh-CN"/>
                    </w:rPr>
                  </w:pPr>
                  <w:r>
                    <w:rPr>
                      <w:rFonts w:hint="eastAsia" w:cs="Times New Roman"/>
                      <w:bCs/>
                      <w:color w:val="auto"/>
                      <w:spacing w:val="-10"/>
                      <w:szCs w:val="21"/>
                      <w:lang w:val="en-US" w:eastAsia="zh-CN"/>
                    </w:rPr>
                    <w:t>一个监测点</w:t>
                  </w:r>
                </w:p>
              </w:tc>
              <w:tc>
                <w:tcPr>
                  <w:tcW w:w="3362" w:type="dxa"/>
                  <w:tcBorders>
                    <w:tl2br w:val="nil"/>
                    <w:tr2bl w:val="nil"/>
                  </w:tcBorders>
                  <w:noWrap w:val="0"/>
                  <w:vAlign w:val="center"/>
                </w:tcPr>
                <w:p>
                  <w:pPr>
                    <w:pStyle w:val="23"/>
                    <w:tabs>
                      <w:tab w:val="right" w:leader="dot" w:pos="8495"/>
                    </w:tabs>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颗粒物</w:t>
                  </w:r>
                </w:p>
              </w:tc>
              <w:tc>
                <w:tcPr>
                  <w:tcW w:w="1212" w:type="dxa"/>
                  <w:tcBorders>
                    <w:tl2br w:val="nil"/>
                    <w:tr2bl w:val="nil"/>
                  </w:tcBorders>
                  <w:noWrap w:val="0"/>
                  <w:vAlign w:val="center"/>
                </w:tcPr>
                <w:p>
                  <w:pPr>
                    <w:spacing w:line="240" w:lineRule="auto"/>
                    <w:ind w:left="0" w:leftChars="0"/>
                    <w:jc w:val="center"/>
                    <w:rPr>
                      <w:rFonts w:hint="default" w:ascii="Times New Roman" w:hAnsi="Times New Roman" w:eastAsia="宋体" w:cs="Times New Roman"/>
                      <w:caps w:val="0"/>
                      <w:snapToGrid w:val="0"/>
                      <w:color w:val="auto"/>
                      <w:kern w:val="0"/>
                      <w:sz w:val="21"/>
                      <w:szCs w:val="21"/>
                      <w:highlight w:val="none"/>
                      <w:lang w:val="en-US" w:eastAsia="zh-CN"/>
                    </w:rPr>
                  </w:pPr>
                  <w:r>
                    <w:rPr>
                      <w:rFonts w:hint="default" w:ascii="Times New Roman" w:hAnsi="Times New Roman" w:eastAsia="宋体" w:cs="Times New Roman"/>
                      <w:caps w:val="0"/>
                      <w:snapToGrid w:val="0"/>
                      <w:color w:val="auto"/>
                      <w:kern w:val="0"/>
                      <w:sz w:val="21"/>
                      <w:szCs w:val="21"/>
                      <w:highlight w:val="none"/>
                      <w:lang w:val="en-US" w:eastAsia="zh-CN"/>
                    </w:rPr>
                    <w:t>1次/</w:t>
                  </w:r>
                  <w:r>
                    <w:rPr>
                      <w:rFonts w:hint="eastAsia" w:cs="Times New Roman"/>
                      <w:caps w:val="0"/>
                      <w:snapToGrid w:val="0"/>
                      <w:color w:val="auto"/>
                      <w:kern w:val="0"/>
                      <w:sz w:val="21"/>
                      <w:szCs w:val="21"/>
                      <w:highlight w:val="none"/>
                      <w:lang w:val="en-US" w:eastAsia="zh-CN"/>
                    </w:rPr>
                    <w:t>每年运行期</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default" w:ascii="Times New Roman" w:hAnsi="Times New Roman" w:eastAsia="宋体" w:cs="Times New Roman"/>
                <w:bCs/>
                <w:color w:val="auto"/>
                <w:spacing w:val="-10"/>
                <w:sz w:val="24"/>
                <w:szCs w:val="24"/>
                <w:lang w:val="en-US" w:eastAsia="zh-CN"/>
              </w:rPr>
              <w:t>（6）达标排放</w:t>
            </w:r>
          </w:p>
          <w:p>
            <w:pPr>
              <w:pStyle w:val="80"/>
              <w:adjustRightInd/>
              <w:snapToGrid/>
              <w:rPr>
                <w:rFonts w:hint="default" w:ascii="Times New Roman" w:hAnsi="Times New Roman" w:cs="Times New Roman"/>
                <w:b/>
                <w:bCs/>
                <w:color w:val="auto"/>
                <w:sz w:val="21"/>
                <w:szCs w:val="21"/>
                <w:lang w:val="en-US" w:eastAsia="zh-CN"/>
              </w:rPr>
            </w:pPr>
            <w:r>
              <w:rPr>
                <w:rFonts w:hint="default" w:ascii="Times New Roman" w:hAnsi="Times New Roman" w:cs="Times New Roman"/>
                <w:b/>
                <w:bCs/>
                <w:color w:val="auto"/>
                <w:sz w:val="21"/>
                <w:szCs w:val="21"/>
                <w:lang w:val="en-US" w:eastAsia="zh-CN"/>
              </w:rPr>
              <w:t>表4-6大气污染物有组织</w:t>
            </w:r>
            <w:r>
              <w:rPr>
                <w:rFonts w:hint="eastAsia" w:cs="Times New Roman"/>
                <w:b/>
                <w:bCs/>
                <w:color w:val="auto"/>
                <w:sz w:val="21"/>
                <w:szCs w:val="21"/>
                <w:lang w:val="en-US" w:eastAsia="zh-CN"/>
              </w:rPr>
              <w:t>排放</w:t>
            </w:r>
            <w:r>
              <w:rPr>
                <w:rFonts w:hint="default" w:ascii="Times New Roman" w:hAnsi="Times New Roman" w:cs="Times New Roman"/>
                <w:b/>
                <w:bCs/>
                <w:color w:val="auto"/>
                <w:sz w:val="21"/>
                <w:szCs w:val="21"/>
                <w:lang w:val="en-US" w:eastAsia="zh-CN"/>
              </w:rPr>
              <w:t>达标情况表</w:t>
            </w:r>
          </w:p>
          <w:tbl>
            <w:tblPr>
              <w:tblStyle w:val="31"/>
              <w:tblW w:w="8663" w:type="dxa"/>
              <w:tblInd w:w="5"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525"/>
              <w:gridCol w:w="1657"/>
              <w:gridCol w:w="1703"/>
              <w:gridCol w:w="3057"/>
              <w:gridCol w:w="721"/>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3" w:hRule="atLeast"/>
              </w:trPr>
              <w:tc>
                <w:tcPr>
                  <w:tcW w:w="1525"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rPr>
                  </w:pPr>
                  <w:r>
                    <w:rPr>
                      <w:rFonts w:hint="default" w:ascii="Times New Roman" w:hAnsi="Times New Roman" w:eastAsia="宋体" w:cs="Times New Roman"/>
                      <w:b w:val="0"/>
                      <w:bCs w:val="0"/>
                      <w:i w:val="0"/>
                      <w:iCs w:val="0"/>
                      <w:color w:val="auto"/>
                      <w:spacing w:val="0"/>
                      <w:kern w:val="0"/>
                      <w:sz w:val="21"/>
                      <w:szCs w:val="21"/>
                      <w:lang w:eastAsia="zh-CN"/>
                    </w:rPr>
                    <w:t>排放源</w:t>
                  </w:r>
                </w:p>
              </w:tc>
              <w:tc>
                <w:tcPr>
                  <w:tcW w:w="1657"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rPr>
                  </w:pPr>
                  <w:r>
                    <w:rPr>
                      <w:rFonts w:hint="default" w:ascii="Times New Roman" w:hAnsi="Times New Roman" w:eastAsia="宋体" w:cs="Times New Roman"/>
                      <w:b w:val="0"/>
                      <w:bCs w:val="0"/>
                      <w:i w:val="0"/>
                      <w:iCs w:val="0"/>
                      <w:color w:val="auto"/>
                      <w:spacing w:val="0"/>
                      <w:kern w:val="0"/>
                      <w:sz w:val="21"/>
                      <w:szCs w:val="21"/>
                    </w:rPr>
                    <w:t>污染</w:t>
                  </w:r>
                  <w:r>
                    <w:rPr>
                      <w:rFonts w:hint="default" w:ascii="Times New Roman" w:hAnsi="Times New Roman" w:eastAsia="宋体" w:cs="Times New Roman"/>
                      <w:b w:val="0"/>
                      <w:bCs w:val="0"/>
                      <w:i w:val="0"/>
                      <w:iCs w:val="0"/>
                      <w:color w:val="auto"/>
                      <w:spacing w:val="0"/>
                      <w:kern w:val="0"/>
                      <w:sz w:val="21"/>
                      <w:szCs w:val="21"/>
                      <w:lang w:eastAsia="zh-CN"/>
                    </w:rPr>
                    <w:t>物</w:t>
                  </w:r>
                </w:p>
              </w:tc>
              <w:tc>
                <w:tcPr>
                  <w:tcW w:w="17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rPr>
                  </w:pPr>
                  <w:r>
                    <w:rPr>
                      <w:rFonts w:hint="default" w:ascii="Times New Roman" w:hAnsi="Times New Roman" w:eastAsia="宋体" w:cs="Times New Roman"/>
                      <w:b w:val="0"/>
                      <w:bCs w:val="0"/>
                      <w:i w:val="0"/>
                      <w:iCs w:val="0"/>
                      <w:color w:val="auto"/>
                      <w:spacing w:val="0"/>
                      <w:kern w:val="0"/>
                      <w:sz w:val="21"/>
                      <w:szCs w:val="21"/>
                      <w:lang w:val="en-US" w:eastAsia="zh-CN"/>
                    </w:rPr>
                    <w:t>污染物排放</w:t>
                  </w:r>
                </w:p>
              </w:tc>
              <w:tc>
                <w:tcPr>
                  <w:tcW w:w="3778" w:type="dxa"/>
                  <w:gridSpan w:val="2"/>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eastAsia="zh-CN"/>
                    </w:rPr>
                  </w:pPr>
                  <w:r>
                    <w:rPr>
                      <w:rFonts w:hint="default" w:ascii="Times New Roman" w:hAnsi="Times New Roman" w:eastAsia="宋体" w:cs="Times New Roman"/>
                      <w:b w:val="0"/>
                      <w:bCs w:val="0"/>
                      <w:i w:val="0"/>
                      <w:iCs w:val="0"/>
                      <w:color w:val="auto"/>
                      <w:spacing w:val="0"/>
                      <w:sz w:val="21"/>
                      <w:szCs w:val="21"/>
                      <w:vertAlign w:val="baseline"/>
                      <w:lang w:eastAsia="zh-CN"/>
                    </w:rPr>
                    <w:t>达标情况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trPr>
              <w:tc>
                <w:tcPr>
                  <w:tcW w:w="1525"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rPr>
                  </w:pPr>
                </w:p>
              </w:tc>
              <w:tc>
                <w:tcPr>
                  <w:tcW w:w="1657"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rPr>
                  </w:pPr>
                </w:p>
              </w:tc>
              <w:tc>
                <w:tcPr>
                  <w:tcW w:w="1703" w:type="dxa"/>
                  <w:vMerge w:val="restart"/>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eastAsia="zh-CN"/>
                    </w:rPr>
                    <w:t>排放</w:t>
                  </w:r>
                  <w:r>
                    <w:rPr>
                      <w:rFonts w:hint="default" w:ascii="Times New Roman" w:hAnsi="Times New Roman" w:eastAsia="宋体" w:cs="Times New Roman"/>
                      <w:b w:val="0"/>
                      <w:bCs w:val="0"/>
                      <w:i w:val="0"/>
                      <w:iCs w:val="0"/>
                      <w:color w:val="auto"/>
                      <w:spacing w:val="0"/>
                      <w:kern w:val="0"/>
                      <w:sz w:val="21"/>
                      <w:szCs w:val="21"/>
                      <w:lang w:val="en-US" w:eastAsia="zh-CN"/>
                    </w:rPr>
                    <w:t>浓度（</w:t>
                  </w:r>
                  <w:r>
                    <w:rPr>
                      <w:rFonts w:hint="default" w:ascii="Times New Roman" w:hAnsi="Times New Roman" w:eastAsia="宋体" w:cs="Times New Roman"/>
                      <w:b w:val="0"/>
                      <w:bCs w:val="0"/>
                      <w:color w:val="auto"/>
                      <w:spacing w:val="0"/>
                      <w:kern w:val="2"/>
                      <w:sz w:val="21"/>
                      <w:szCs w:val="21"/>
                      <w:vertAlign w:val="baseline"/>
                      <w:lang w:val="en-US" w:eastAsia="zh-CN" w:bidi="ar-SA"/>
                    </w:rPr>
                    <w:t>mg/m</w:t>
                  </w:r>
                  <w:r>
                    <w:rPr>
                      <w:rFonts w:hint="default" w:ascii="Times New Roman" w:hAnsi="Times New Roman" w:eastAsia="宋体" w:cs="Times New Roman"/>
                      <w:b w:val="0"/>
                      <w:bCs w:val="0"/>
                      <w:color w:val="auto"/>
                      <w:spacing w:val="0"/>
                      <w:kern w:val="2"/>
                      <w:sz w:val="21"/>
                      <w:szCs w:val="21"/>
                      <w:vertAlign w:val="superscript"/>
                      <w:lang w:val="en-US" w:eastAsia="zh-CN" w:bidi="ar-SA"/>
                    </w:rPr>
                    <w:t>3</w:t>
                  </w:r>
                  <w:r>
                    <w:rPr>
                      <w:rFonts w:hint="default" w:ascii="Times New Roman" w:hAnsi="Times New Roman" w:eastAsia="宋体" w:cs="Times New Roman"/>
                      <w:b w:val="0"/>
                      <w:bCs w:val="0"/>
                      <w:i w:val="0"/>
                      <w:iCs w:val="0"/>
                      <w:color w:val="auto"/>
                      <w:spacing w:val="0"/>
                      <w:kern w:val="0"/>
                      <w:sz w:val="21"/>
                      <w:szCs w:val="21"/>
                      <w:lang w:val="en-US" w:eastAsia="zh-CN"/>
                    </w:rPr>
                    <w:t>）</w:t>
                  </w:r>
                </w:p>
              </w:tc>
              <w:tc>
                <w:tcPr>
                  <w:tcW w:w="3057"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r>
                    <w:rPr>
                      <w:rFonts w:hint="default" w:ascii="Times New Roman" w:hAnsi="Times New Roman" w:eastAsia="宋体" w:cs="Times New Roman"/>
                      <w:b w:val="0"/>
                      <w:bCs w:val="0"/>
                      <w:i w:val="0"/>
                      <w:iCs w:val="0"/>
                      <w:color w:val="auto"/>
                      <w:spacing w:val="0"/>
                      <w:sz w:val="21"/>
                      <w:szCs w:val="21"/>
                      <w:vertAlign w:val="baseline"/>
                    </w:rPr>
                    <w:t>《工业炉窑大气污染物排放标准》（GB9078-1996）</w:t>
                  </w:r>
                </w:p>
              </w:tc>
              <w:tc>
                <w:tcPr>
                  <w:tcW w:w="721" w:type="dxa"/>
                  <w:vMerge w:val="restart"/>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eastAsia="zh-CN"/>
                    </w:rPr>
                  </w:pPr>
                  <w:r>
                    <w:rPr>
                      <w:rFonts w:hint="default" w:ascii="Times New Roman" w:hAnsi="Times New Roman" w:eastAsia="宋体" w:cs="Times New Roman"/>
                      <w:b w:val="0"/>
                      <w:bCs w:val="0"/>
                      <w:i w:val="0"/>
                      <w:iCs w:val="0"/>
                      <w:color w:val="auto"/>
                      <w:spacing w:val="0"/>
                      <w:sz w:val="21"/>
                      <w:szCs w:val="21"/>
                      <w:vertAlign w:val="baseline"/>
                      <w:lang w:val="en-US" w:eastAsia="zh-CN"/>
                    </w:rPr>
                    <w:t>是否</w:t>
                  </w:r>
                  <w:r>
                    <w:rPr>
                      <w:rFonts w:hint="default" w:ascii="Times New Roman" w:hAnsi="Times New Roman" w:eastAsia="宋体" w:cs="Times New Roman"/>
                      <w:b w:val="0"/>
                      <w:bCs w:val="0"/>
                      <w:i w:val="0"/>
                      <w:iCs w:val="0"/>
                      <w:color w:val="auto"/>
                      <w:spacing w:val="0"/>
                      <w:sz w:val="21"/>
                      <w:szCs w:val="21"/>
                      <w:vertAlign w:val="baseline"/>
                      <w:lang w:eastAsia="zh-CN"/>
                    </w:rPr>
                    <w:t>达标</w:t>
                  </w:r>
                </w:p>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val="en-US" w:eastAsia="zh-CN"/>
                    </w:rPr>
                  </w:pPr>
                  <w:r>
                    <w:rPr>
                      <w:rFonts w:hint="default" w:ascii="Times New Roman" w:hAnsi="Times New Roman" w:eastAsia="宋体" w:cs="Times New Roman"/>
                      <w:b w:val="0"/>
                      <w:bCs w:val="0"/>
                      <w:i w:val="0"/>
                      <w:iCs w:val="0"/>
                      <w:color w:val="auto"/>
                      <w:spacing w:val="0"/>
                      <w:sz w:val="21"/>
                      <w:szCs w:val="21"/>
                      <w:vertAlign w:val="baseline"/>
                      <w:lang w:val="en-US" w:eastAsia="zh-CN"/>
                    </w:rPr>
                    <w:t>排放</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16" w:hRule="atLeast"/>
              </w:trPr>
              <w:tc>
                <w:tcPr>
                  <w:tcW w:w="1525"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rPr>
                  </w:pPr>
                </w:p>
              </w:tc>
              <w:tc>
                <w:tcPr>
                  <w:tcW w:w="1657"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rPr>
                  </w:pPr>
                </w:p>
              </w:tc>
              <w:tc>
                <w:tcPr>
                  <w:tcW w:w="1703" w:type="dxa"/>
                  <w:vMerge w:val="continue"/>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kern w:val="0"/>
                      <w:sz w:val="21"/>
                      <w:szCs w:val="21"/>
                      <w:lang w:val="en-US" w:eastAsia="zh-CN" w:bidi="ar-SA"/>
                    </w:rPr>
                  </w:pPr>
                </w:p>
              </w:tc>
              <w:tc>
                <w:tcPr>
                  <w:tcW w:w="3057"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color w:val="auto"/>
                      <w:spacing w:val="0"/>
                      <w:kern w:val="2"/>
                      <w:sz w:val="21"/>
                      <w:szCs w:val="21"/>
                      <w:vertAlign w:val="baseline"/>
                      <w:lang w:val="en-US" w:eastAsia="zh-CN" w:bidi="ar-SA"/>
                    </w:rPr>
                    <w:t>排放限值</w:t>
                  </w:r>
                  <w:r>
                    <w:rPr>
                      <w:rFonts w:hint="default" w:ascii="Times New Roman" w:hAnsi="Times New Roman" w:eastAsia="宋体" w:cs="Times New Roman"/>
                      <w:b w:val="0"/>
                      <w:bCs w:val="0"/>
                      <w:i w:val="0"/>
                      <w:iCs w:val="0"/>
                      <w:color w:val="auto"/>
                      <w:spacing w:val="0"/>
                      <w:kern w:val="0"/>
                      <w:sz w:val="21"/>
                      <w:szCs w:val="21"/>
                      <w:lang w:val="en-US" w:eastAsia="zh-CN"/>
                    </w:rPr>
                    <w:t>（</w:t>
                  </w:r>
                  <w:r>
                    <w:rPr>
                      <w:rFonts w:hint="default" w:ascii="Times New Roman" w:hAnsi="Times New Roman" w:eastAsia="宋体" w:cs="Times New Roman"/>
                      <w:b w:val="0"/>
                      <w:bCs w:val="0"/>
                      <w:color w:val="auto"/>
                      <w:spacing w:val="0"/>
                      <w:kern w:val="2"/>
                      <w:sz w:val="21"/>
                      <w:szCs w:val="21"/>
                      <w:vertAlign w:val="baseline"/>
                      <w:lang w:val="en-US" w:eastAsia="zh-CN" w:bidi="ar-SA"/>
                    </w:rPr>
                    <w:t>mg/m</w:t>
                  </w:r>
                  <w:r>
                    <w:rPr>
                      <w:rFonts w:hint="default" w:ascii="Times New Roman" w:hAnsi="Times New Roman" w:eastAsia="宋体" w:cs="Times New Roman"/>
                      <w:b w:val="0"/>
                      <w:bCs w:val="0"/>
                      <w:color w:val="auto"/>
                      <w:spacing w:val="0"/>
                      <w:kern w:val="2"/>
                      <w:sz w:val="21"/>
                      <w:szCs w:val="21"/>
                      <w:vertAlign w:val="superscript"/>
                      <w:lang w:val="en-US" w:eastAsia="zh-CN" w:bidi="ar-SA"/>
                    </w:rPr>
                    <w:t>3</w:t>
                  </w:r>
                  <w:r>
                    <w:rPr>
                      <w:rFonts w:hint="default" w:ascii="Times New Roman" w:hAnsi="Times New Roman" w:eastAsia="宋体" w:cs="Times New Roman"/>
                      <w:b w:val="0"/>
                      <w:bCs w:val="0"/>
                      <w:i w:val="0"/>
                      <w:iCs w:val="0"/>
                      <w:color w:val="auto"/>
                      <w:spacing w:val="0"/>
                      <w:kern w:val="0"/>
                      <w:sz w:val="21"/>
                      <w:szCs w:val="21"/>
                      <w:lang w:val="en-US" w:eastAsia="zh-CN"/>
                    </w:rPr>
                    <w:t>）</w:t>
                  </w:r>
                </w:p>
              </w:tc>
              <w:tc>
                <w:tcPr>
                  <w:tcW w:w="721" w:type="dxa"/>
                  <w:vMerge w:val="continue"/>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sz w:val="21"/>
                      <w:szCs w:val="21"/>
                      <w:vertAlign w:val="baseline"/>
                      <w:lang w:eastAsia="zh-CN"/>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68" w:hRule="atLeast"/>
              </w:trPr>
              <w:tc>
                <w:tcPr>
                  <w:tcW w:w="1525" w:type="dxa"/>
                  <w:vMerge w:val="restart"/>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DA001</w:t>
                  </w:r>
                </w:p>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热风炉烟囱</w:t>
                  </w:r>
                </w:p>
              </w:tc>
              <w:tc>
                <w:tcPr>
                  <w:tcW w:w="1657"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颗粒物（烟尘）</w:t>
                  </w:r>
                </w:p>
              </w:tc>
              <w:tc>
                <w:tcPr>
                  <w:tcW w:w="17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eastAsia" w:ascii="Times New Roman" w:hAnsi="Times New Roman" w:eastAsia="宋体" w:cs="Times New Roman"/>
                      <w:i w:val="0"/>
                      <w:iCs w:val="0"/>
                      <w:color w:val="auto"/>
                      <w:kern w:val="0"/>
                      <w:sz w:val="21"/>
                      <w:szCs w:val="21"/>
                      <w:u w:val="none"/>
                      <w:lang w:val="en-US" w:eastAsia="zh-CN" w:bidi="ar"/>
                    </w:rPr>
                    <w:t>137.04</w:t>
                  </w:r>
                </w:p>
              </w:tc>
              <w:tc>
                <w:tcPr>
                  <w:tcW w:w="3057"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kern w:val="2"/>
                      <w:sz w:val="21"/>
                      <w:szCs w:val="21"/>
                      <w:vertAlign w:val="baseline"/>
                      <w:lang w:val="en-US" w:eastAsia="zh-CN" w:bidi="ar-SA"/>
                    </w:rPr>
                  </w:pPr>
                  <w:r>
                    <w:rPr>
                      <w:rFonts w:hint="default" w:ascii="Times New Roman" w:hAnsi="Times New Roman" w:eastAsia="宋体" w:cs="Times New Roman"/>
                      <w:b w:val="0"/>
                      <w:bCs w:val="0"/>
                      <w:color w:val="auto"/>
                      <w:spacing w:val="0"/>
                      <w:kern w:val="2"/>
                      <w:sz w:val="21"/>
                      <w:szCs w:val="21"/>
                      <w:vertAlign w:val="baseline"/>
                      <w:lang w:val="en-US" w:eastAsia="zh-CN" w:bidi="ar-SA"/>
                    </w:rPr>
                    <w:t>200</w:t>
                  </w:r>
                </w:p>
              </w:tc>
              <w:tc>
                <w:tcPr>
                  <w:tcW w:w="721"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kern w:val="2"/>
                      <w:sz w:val="21"/>
                      <w:szCs w:val="21"/>
                      <w:vertAlign w:val="baseline"/>
                      <w:lang w:val="en-US" w:eastAsia="zh-CN" w:bidi="ar-SA"/>
                    </w:rPr>
                  </w:pPr>
                  <w:r>
                    <w:rPr>
                      <w:rFonts w:hint="default" w:ascii="Times New Roman" w:hAnsi="Times New Roman" w:eastAsia="宋体" w:cs="Times New Roman"/>
                      <w:b w:val="0"/>
                      <w:bCs w:val="0"/>
                      <w:color w:val="auto"/>
                      <w:spacing w:val="0"/>
                      <w:kern w:val="2"/>
                      <w:sz w:val="21"/>
                      <w:szCs w:val="21"/>
                      <w:vertAlign w:val="baseline"/>
                      <w:lang w:val="en-US" w:eastAsia="zh-CN" w:bidi="ar-SA"/>
                    </w:rPr>
                    <w:t>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525" w:type="dxa"/>
                  <w:vMerge w:val="continue"/>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sz w:val="21"/>
                      <w:szCs w:val="21"/>
                      <w:vertAlign w:val="baseline"/>
                      <w:lang w:val="en-US" w:eastAsia="zh-CN"/>
                    </w:rPr>
                  </w:pPr>
                </w:p>
              </w:tc>
              <w:tc>
                <w:tcPr>
                  <w:tcW w:w="1657"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sz w:val="21"/>
                      <w:szCs w:val="21"/>
                      <w:vertAlign w:val="baseline"/>
                      <w:lang w:val="en-US" w:eastAsia="zh-CN"/>
                    </w:rPr>
                  </w:pPr>
                  <w:r>
                    <w:rPr>
                      <w:rFonts w:hint="default" w:ascii="Times New Roman" w:hAnsi="Times New Roman" w:eastAsia="宋体" w:cs="Times New Roman"/>
                      <w:b w:val="0"/>
                      <w:bCs w:val="0"/>
                      <w:color w:val="auto"/>
                      <w:spacing w:val="0"/>
                      <w:sz w:val="21"/>
                      <w:szCs w:val="21"/>
                      <w:vertAlign w:val="baseline"/>
                      <w:lang w:val="en-US" w:eastAsia="zh-CN"/>
                    </w:rPr>
                    <w:t>二氧化硫</w:t>
                  </w:r>
                </w:p>
              </w:tc>
              <w:tc>
                <w:tcPr>
                  <w:tcW w:w="17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sz w:val="21"/>
                      <w:szCs w:val="21"/>
                      <w:vertAlign w:val="baseline"/>
                      <w:lang w:val="en-US" w:eastAsia="zh-CN"/>
                    </w:rPr>
                  </w:pPr>
                  <w:r>
                    <w:rPr>
                      <w:rFonts w:hint="eastAsia" w:ascii="Times New Roman" w:hAnsi="Times New Roman" w:eastAsia="宋体" w:cs="Times New Roman"/>
                      <w:i w:val="0"/>
                      <w:iCs w:val="0"/>
                      <w:color w:val="auto"/>
                      <w:kern w:val="0"/>
                      <w:sz w:val="21"/>
                      <w:szCs w:val="21"/>
                      <w:u w:val="none"/>
                      <w:lang w:val="en-US" w:eastAsia="zh-CN" w:bidi="ar"/>
                    </w:rPr>
                    <w:t>84.588</w:t>
                  </w:r>
                </w:p>
              </w:tc>
              <w:tc>
                <w:tcPr>
                  <w:tcW w:w="3057"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kern w:val="2"/>
                      <w:sz w:val="21"/>
                      <w:szCs w:val="21"/>
                      <w:vertAlign w:val="baseline"/>
                      <w:lang w:val="en-US" w:eastAsia="zh-CN" w:bidi="ar-SA"/>
                    </w:rPr>
                  </w:pPr>
                  <w:r>
                    <w:rPr>
                      <w:rFonts w:hint="default" w:ascii="Times New Roman" w:hAnsi="Times New Roman" w:eastAsia="宋体" w:cs="Times New Roman"/>
                      <w:b w:val="0"/>
                      <w:bCs w:val="0"/>
                      <w:color w:val="auto"/>
                      <w:spacing w:val="0"/>
                      <w:kern w:val="2"/>
                      <w:sz w:val="21"/>
                      <w:szCs w:val="21"/>
                      <w:vertAlign w:val="baseline"/>
                      <w:lang w:val="en-US" w:eastAsia="zh-CN" w:bidi="ar-SA"/>
                    </w:rPr>
                    <w:t>850</w:t>
                  </w:r>
                </w:p>
              </w:tc>
              <w:tc>
                <w:tcPr>
                  <w:tcW w:w="721"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kern w:val="2"/>
                      <w:sz w:val="21"/>
                      <w:szCs w:val="21"/>
                      <w:vertAlign w:val="baseline"/>
                      <w:lang w:val="en-US" w:eastAsia="zh-CN" w:bidi="ar-SA"/>
                    </w:rPr>
                  </w:pPr>
                  <w:r>
                    <w:rPr>
                      <w:rFonts w:hint="default" w:ascii="Times New Roman" w:hAnsi="Times New Roman" w:eastAsia="宋体" w:cs="Times New Roman"/>
                      <w:b w:val="0"/>
                      <w:bCs w:val="0"/>
                      <w:color w:val="auto"/>
                      <w:spacing w:val="0"/>
                      <w:kern w:val="2"/>
                      <w:sz w:val="21"/>
                      <w:szCs w:val="21"/>
                      <w:vertAlign w:val="baseline"/>
                      <w:lang w:val="en-US" w:eastAsia="zh-CN" w:bidi="ar-SA"/>
                    </w:rPr>
                    <w:t>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525" w:type="dxa"/>
                  <w:vMerge w:val="continue"/>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sz w:val="21"/>
                      <w:szCs w:val="21"/>
                      <w:vertAlign w:val="baseline"/>
                      <w:lang w:val="en-US" w:eastAsia="zh-CN"/>
                    </w:rPr>
                  </w:pPr>
                </w:p>
              </w:tc>
              <w:tc>
                <w:tcPr>
                  <w:tcW w:w="1657"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sz w:val="21"/>
                      <w:szCs w:val="21"/>
                      <w:vertAlign w:val="baseline"/>
                      <w:lang w:val="en-US" w:eastAsia="zh-CN"/>
                    </w:rPr>
                  </w:pPr>
                  <w:r>
                    <w:rPr>
                      <w:rFonts w:hint="eastAsia" w:cs="Times New Roman"/>
                      <w:b w:val="0"/>
                      <w:bCs w:val="0"/>
                      <w:color w:val="auto"/>
                      <w:spacing w:val="0"/>
                      <w:sz w:val="21"/>
                      <w:szCs w:val="21"/>
                      <w:vertAlign w:val="baseline"/>
                      <w:lang w:val="en-US" w:eastAsia="zh-CN"/>
                    </w:rPr>
                    <w:t>烟气黑度</w:t>
                  </w:r>
                </w:p>
              </w:tc>
              <w:tc>
                <w:tcPr>
                  <w:tcW w:w="17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sz w:val="21"/>
                      <w:szCs w:val="21"/>
                      <w:vertAlign w:val="baseline"/>
                      <w:lang w:val="en-US" w:eastAsia="zh-CN"/>
                    </w:rPr>
                  </w:pPr>
                  <w:r>
                    <w:rPr>
                      <w:rFonts w:hint="eastAsia" w:cs="Times New Roman"/>
                      <w:b w:val="0"/>
                      <w:bCs w:val="0"/>
                      <w:color w:val="auto"/>
                      <w:spacing w:val="0"/>
                      <w:sz w:val="21"/>
                      <w:szCs w:val="21"/>
                      <w:vertAlign w:val="baseline"/>
                      <w:lang w:val="en-US" w:eastAsia="zh-CN"/>
                    </w:rPr>
                    <w:t>&lt;1级</w:t>
                  </w:r>
                </w:p>
              </w:tc>
              <w:tc>
                <w:tcPr>
                  <w:tcW w:w="3057"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kern w:val="2"/>
                      <w:sz w:val="21"/>
                      <w:szCs w:val="21"/>
                      <w:vertAlign w:val="baseline"/>
                      <w:lang w:val="en-US" w:eastAsia="zh-CN" w:bidi="ar-SA"/>
                    </w:rPr>
                  </w:pPr>
                  <w:r>
                    <w:rPr>
                      <w:rFonts w:hint="eastAsia" w:cs="Times New Roman"/>
                      <w:b w:val="0"/>
                      <w:bCs w:val="0"/>
                      <w:color w:val="auto"/>
                      <w:spacing w:val="0"/>
                      <w:sz w:val="21"/>
                      <w:szCs w:val="21"/>
                      <w:vertAlign w:val="baseline"/>
                      <w:lang w:val="en-US" w:eastAsia="zh-CN"/>
                    </w:rPr>
                    <w:t>&lt;1级</w:t>
                  </w:r>
                </w:p>
              </w:tc>
              <w:tc>
                <w:tcPr>
                  <w:tcW w:w="721"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kern w:val="2"/>
                      <w:sz w:val="21"/>
                      <w:szCs w:val="21"/>
                      <w:vertAlign w:val="baseline"/>
                      <w:lang w:val="en-US" w:eastAsia="zh-CN" w:bidi="ar-SA"/>
                    </w:rPr>
                  </w:pPr>
                  <w:r>
                    <w:rPr>
                      <w:rFonts w:hint="default" w:ascii="Times New Roman" w:hAnsi="Times New Roman" w:eastAsia="宋体" w:cs="Times New Roman"/>
                      <w:b w:val="0"/>
                      <w:bCs w:val="0"/>
                      <w:color w:val="auto"/>
                      <w:spacing w:val="0"/>
                      <w:kern w:val="2"/>
                      <w:sz w:val="21"/>
                      <w:szCs w:val="21"/>
                      <w:vertAlign w:val="baseline"/>
                      <w:lang w:val="en-US" w:eastAsia="zh-CN" w:bidi="ar-SA"/>
                    </w:rPr>
                    <w:t>是</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5" w:hRule="atLeast"/>
              </w:trPr>
              <w:tc>
                <w:tcPr>
                  <w:tcW w:w="1525" w:type="dxa"/>
                  <w:vMerge w:val="continue"/>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sz w:val="21"/>
                      <w:szCs w:val="21"/>
                      <w:vertAlign w:val="baseline"/>
                      <w:lang w:val="en-US" w:eastAsia="zh-CN"/>
                    </w:rPr>
                  </w:pPr>
                </w:p>
              </w:tc>
              <w:tc>
                <w:tcPr>
                  <w:tcW w:w="1657"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sz w:val="21"/>
                      <w:szCs w:val="21"/>
                      <w:vertAlign w:val="baseline"/>
                      <w:lang w:val="en-US" w:eastAsia="zh-CN"/>
                    </w:rPr>
                  </w:pPr>
                  <w:r>
                    <w:rPr>
                      <w:rFonts w:hint="eastAsia" w:cs="Times New Roman"/>
                      <w:b w:val="0"/>
                      <w:bCs w:val="0"/>
                      <w:color w:val="auto"/>
                      <w:spacing w:val="0"/>
                      <w:sz w:val="21"/>
                      <w:szCs w:val="21"/>
                      <w:vertAlign w:val="baseline"/>
                      <w:lang w:val="en-US" w:eastAsia="zh-CN"/>
                    </w:rPr>
                    <w:t>氮氧化物</w:t>
                  </w:r>
                </w:p>
              </w:tc>
              <w:tc>
                <w:tcPr>
                  <w:tcW w:w="1703" w:type="dxa"/>
                  <w:tcBorders>
                    <w:tl2br w:val="nil"/>
                    <w:tr2bl w:val="nil"/>
                  </w:tcBorders>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sz w:val="21"/>
                      <w:szCs w:val="21"/>
                      <w:vertAlign w:val="baseline"/>
                      <w:lang w:val="en-US" w:eastAsia="zh-CN"/>
                    </w:rPr>
                  </w:pPr>
                  <w:r>
                    <w:rPr>
                      <w:rFonts w:hint="eastAsia" w:cs="Times New Roman"/>
                      <w:b w:val="0"/>
                      <w:bCs w:val="0"/>
                      <w:color w:val="auto"/>
                      <w:spacing w:val="0"/>
                      <w:sz w:val="21"/>
                      <w:szCs w:val="21"/>
                      <w:vertAlign w:val="baseline"/>
                      <w:lang w:val="en-US" w:eastAsia="zh-CN"/>
                    </w:rPr>
                    <w:t>126</w:t>
                  </w:r>
                </w:p>
              </w:tc>
              <w:tc>
                <w:tcPr>
                  <w:tcW w:w="3057"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kern w:val="2"/>
                      <w:sz w:val="21"/>
                      <w:szCs w:val="21"/>
                      <w:vertAlign w:val="baseline"/>
                      <w:lang w:val="en-US" w:eastAsia="zh-CN" w:bidi="ar-SA"/>
                    </w:rPr>
                  </w:pPr>
                  <w:r>
                    <w:rPr>
                      <w:rFonts w:hint="eastAsia" w:cs="Times New Roman"/>
                      <w:b w:val="0"/>
                      <w:bCs w:val="0"/>
                      <w:color w:val="auto"/>
                      <w:spacing w:val="0"/>
                      <w:kern w:val="2"/>
                      <w:sz w:val="21"/>
                      <w:szCs w:val="21"/>
                      <w:vertAlign w:val="baseline"/>
                      <w:lang w:val="en-US" w:eastAsia="zh-CN" w:bidi="ar-SA"/>
                    </w:rPr>
                    <w:t>/</w:t>
                  </w:r>
                </w:p>
              </w:tc>
              <w:tc>
                <w:tcPr>
                  <w:tcW w:w="721" w:type="dxa"/>
                  <w:tcBorders>
                    <w:tl2br w:val="nil"/>
                    <w:tr2bl w:val="nil"/>
                  </w:tcBorders>
                  <w:noWrap w:val="0"/>
                  <w:vAlign w:val="center"/>
                </w:tcPr>
                <w:p>
                  <w:pPr>
                    <w:pStyle w:val="70"/>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color w:val="auto"/>
                      <w:spacing w:val="0"/>
                      <w:kern w:val="2"/>
                      <w:sz w:val="21"/>
                      <w:szCs w:val="21"/>
                      <w:vertAlign w:val="baseline"/>
                      <w:lang w:val="en-US" w:eastAsia="zh-CN" w:bidi="ar-SA"/>
                    </w:rPr>
                  </w:pPr>
                  <w:r>
                    <w:rPr>
                      <w:rFonts w:hint="default" w:ascii="Times New Roman" w:hAnsi="Times New Roman" w:eastAsia="宋体" w:cs="Times New Roman"/>
                      <w:b w:val="0"/>
                      <w:bCs w:val="0"/>
                      <w:color w:val="auto"/>
                      <w:spacing w:val="0"/>
                      <w:kern w:val="2"/>
                      <w:sz w:val="21"/>
                      <w:szCs w:val="21"/>
                      <w:vertAlign w:val="baseline"/>
                      <w:lang w:val="en-US" w:eastAsia="zh-CN" w:bidi="ar-SA"/>
                    </w:rPr>
                    <w:t>是</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eastAsia" w:cs="Times New Roman"/>
                <w:bCs/>
                <w:color w:val="auto"/>
                <w:spacing w:val="-10"/>
                <w:sz w:val="24"/>
                <w:szCs w:val="24"/>
                <w:lang w:val="en-US" w:eastAsia="zh-CN"/>
              </w:rPr>
              <w:t>本项目</w:t>
            </w:r>
            <w:r>
              <w:rPr>
                <w:rFonts w:hint="default" w:ascii="Times New Roman" w:hAnsi="Times New Roman" w:eastAsia="宋体" w:cs="Times New Roman"/>
                <w:bCs/>
                <w:color w:val="auto"/>
                <w:spacing w:val="-10"/>
                <w:sz w:val="24"/>
                <w:szCs w:val="24"/>
                <w:lang w:val="en-US" w:eastAsia="zh-CN"/>
              </w:rPr>
              <w:t>原粮主要为潮粮，晒场地面硬化，产尘量可忽略不计。热风炉布袋除尘器及炉底定期清灰后，灰渣直接装袋封装，灰渣仓库临时堆放，产生少量粉尘可忽略不计。燃料库为封闭结构，生物质燃料采用装袋密闭储存，产生少量粉尘可忽略不计。为降低颗粒物排放量，本项目采取粮食仓库封闭，输送传送带封闭设置，运输车辆进入粮食仓库内装卸料，装卸区设置遮挡设施，清选工艺采用封闭式清理筛；烘干塔体两侧排气孔设置折流挡板，有效降低颗粒物无组织排放量。本项目采取相应</w:t>
            </w:r>
            <w:r>
              <w:rPr>
                <w:rFonts w:hint="default" w:ascii="Times New Roman" w:hAnsi="Times New Roman" w:cs="Times New Roman"/>
                <w:color w:val="auto"/>
                <w:sz w:val="24"/>
                <w:szCs w:val="24"/>
                <w:lang w:val="en-US" w:eastAsia="zh-CN"/>
              </w:rPr>
              <w:t>大气污染防治措施后，可有效降低颗粒物无组织排放量，厂界</w:t>
            </w:r>
            <w:r>
              <w:rPr>
                <w:rFonts w:hint="default" w:ascii="Times New Roman" w:hAnsi="Times New Roman" w:cs="Times New Roman"/>
                <w:color w:val="auto"/>
                <w:kern w:val="0"/>
                <w:sz w:val="24"/>
                <w:szCs w:val="24"/>
                <w:lang w:val="en-US" w:eastAsia="zh-CN"/>
              </w:rPr>
              <w:t>颗粒物无组织排放浓度能够满足</w:t>
            </w:r>
            <w:r>
              <w:rPr>
                <w:rFonts w:hint="default" w:ascii="Times New Roman" w:hAnsi="Times New Roman" w:cs="Times New Roman"/>
                <w:color w:val="auto"/>
                <w:kern w:val="0"/>
                <w:sz w:val="24"/>
                <w:szCs w:val="24"/>
                <w:vertAlign w:val="baseline"/>
                <w:lang w:val="en-US" w:eastAsia="zh-CN"/>
              </w:rPr>
              <w:t>《大气污染物综合排放标准》（GB16297-1996）表2中颗粒物无组织排放监测浓度限值要求。</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eastAsia" w:ascii="Times New Roman" w:hAnsi="Times New Roman" w:eastAsia="宋体" w:cs="Times New Roman"/>
                <w:color w:val="auto"/>
                <w:sz w:val="24"/>
                <w:szCs w:val="24"/>
                <w:lang w:val="en-US" w:eastAsia="zh-CN"/>
              </w:rPr>
            </w:pPr>
            <w:r>
              <w:rPr>
                <w:rFonts w:hint="default" w:ascii="Times New Roman" w:hAnsi="Times New Roman" w:eastAsia="宋体" w:cs="Times New Roman"/>
                <w:bCs/>
                <w:color w:val="auto"/>
                <w:spacing w:val="-10"/>
                <w:sz w:val="24"/>
                <w:szCs w:val="24"/>
                <w:lang w:val="en-US" w:eastAsia="zh-CN"/>
              </w:rPr>
              <w:t>本项目热风炉</w:t>
            </w:r>
            <w:r>
              <w:rPr>
                <w:rFonts w:hint="eastAsia" w:cs="Times New Roman"/>
                <w:color w:val="auto"/>
                <w:sz w:val="24"/>
                <w:szCs w:val="24"/>
                <w:highlight w:val="none"/>
                <w:lang w:val="en-US" w:eastAsia="zh-CN"/>
              </w:rPr>
              <w:t>采用低氮燃烧技术，</w:t>
            </w:r>
            <w:r>
              <w:rPr>
                <w:rFonts w:hint="default" w:ascii="Times New Roman" w:hAnsi="Times New Roman" w:eastAsia="宋体" w:cs="Times New Roman"/>
                <w:bCs/>
                <w:color w:val="auto"/>
                <w:spacing w:val="-10"/>
                <w:sz w:val="24"/>
                <w:szCs w:val="24"/>
                <w:lang w:val="en-US" w:eastAsia="zh-CN"/>
              </w:rPr>
              <w:t>烟气经布袋除尘器处理后由15m高烟囱排放，颗粒物排放浓度、</w:t>
            </w:r>
            <w:r>
              <w:rPr>
                <w:rFonts w:hint="default" w:ascii="Times New Roman" w:hAnsi="Times New Roman" w:eastAsia="宋体" w:cs="Times New Roman"/>
                <w:color w:val="auto"/>
                <w:sz w:val="24"/>
                <w:szCs w:val="24"/>
                <w:lang w:val="en-US" w:eastAsia="zh-CN"/>
              </w:rPr>
              <w:t>烟气黑度、</w:t>
            </w:r>
            <w:r>
              <w:rPr>
                <w:rFonts w:hint="default" w:ascii="Times New Roman" w:hAnsi="Times New Roman" w:eastAsia="宋体" w:cs="Times New Roman"/>
                <w:bCs/>
                <w:color w:val="auto"/>
                <w:spacing w:val="-10"/>
                <w:sz w:val="24"/>
                <w:szCs w:val="24"/>
                <w:lang w:val="en-US" w:eastAsia="zh-CN"/>
              </w:rPr>
              <w:t>二氧化硫排放浓度可满足《工业炉窑大气污染物排放标准》（GB9078-1996）表2、表4中标准要求。</w:t>
            </w:r>
            <w:r>
              <w:rPr>
                <w:rFonts w:hint="eastAsia" w:cs="Times New Roman"/>
                <w:color w:val="auto"/>
                <w:sz w:val="24"/>
                <w:szCs w:val="24"/>
                <w:lang w:val="en-US" w:eastAsia="zh-CN"/>
              </w:rPr>
              <w:t>热风炉烟气中的氮氧化物有组织排放满足</w:t>
            </w:r>
            <w:r>
              <w:rPr>
                <w:rFonts w:hint="default" w:ascii="Times New Roman" w:hAnsi="Times New Roman" w:eastAsia="宋体" w:cs="Times New Roman"/>
                <w:bCs/>
                <w:color w:val="auto"/>
                <w:spacing w:val="-10"/>
                <w:sz w:val="24"/>
                <w:szCs w:val="24"/>
                <w:lang w:val="en-US" w:eastAsia="zh-CN"/>
              </w:rPr>
              <w:t>《工业炉窑大气污染物排放标准》（GB9078-1996）</w:t>
            </w:r>
            <w:r>
              <w:rPr>
                <w:rFonts w:hint="eastAsia" w:cs="Times New Roman"/>
                <w:bCs/>
                <w:color w:val="auto"/>
                <w:spacing w:val="-10"/>
                <w:sz w:val="24"/>
                <w:szCs w:val="24"/>
                <w:lang w:val="en-US" w:eastAsia="zh-CN"/>
              </w:rPr>
              <w:t>，</w:t>
            </w:r>
            <w:r>
              <w:rPr>
                <w:rFonts w:hint="default" w:ascii="Times New Roman" w:hAnsi="Times New Roman" w:eastAsia="宋体" w:cs="Times New Roman"/>
                <w:bCs/>
                <w:color w:val="auto"/>
                <w:spacing w:val="-10"/>
                <w:sz w:val="24"/>
                <w:szCs w:val="24"/>
                <w:lang w:val="en-US" w:eastAsia="zh-CN"/>
              </w:rPr>
              <w:t>《工业炉窑大气污染物排放标准》（GB9078-1996）</w:t>
            </w:r>
            <w:r>
              <w:rPr>
                <w:rFonts w:hint="eastAsia" w:cs="Times New Roman"/>
                <w:bCs/>
                <w:color w:val="auto"/>
                <w:spacing w:val="-10"/>
                <w:sz w:val="24"/>
                <w:szCs w:val="24"/>
                <w:lang w:val="en-US" w:eastAsia="zh-CN"/>
              </w:rPr>
              <w:t>中无氮氧化物浓度限值</w:t>
            </w:r>
            <w:r>
              <w:rPr>
                <w:rFonts w:hint="eastAsia" w:ascii="Times New Roman" w:hAnsi="Times New Roman" w:eastAsia="宋体" w:cs="Times New Roman"/>
                <w:color w:val="auto"/>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default" w:ascii="Times New Roman" w:hAnsi="Times New Roman" w:eastAsia="宋体" w:cs="Times New Roman"/>
                <w:bCs/>
                <w:color w:val="auto"/>
                <w:spacing w:val="-10"/>
                <w:sz w:val="24"/>
                <w:szCs w:val="24"/>
                <w:lang w:val="en-US" w:eastAsia="zh-CN"/>
              </w:rPr>
              <w:t>综上所述，本项目有组织及无组织形式排放的</w:t>
            </w:r>
            <w:r>
              <w:rPr>
                <w:rFonts w:hint="eastAsia" w:cs="Times New Roman"/>
                <w:bCs/>
                <w:color w:val="auto"/>
                <w:spacing w:val="-10"/>
                <w:sz w:val="24"/>
                <w:szCs w:val="24"/>
                <w:lang w:val="en-US" w:eastAsia="zh-CN"/>
              </w:rPr>
              <w:t>废气</w:t>
            </w:r>
            <w:r>
              <w:rPr>
                <w:rFonts w:hint="default" w:ascii="Times New Roman" w:hAnsi="Times New Roman" w:eastAsia="宋体" w:cs="Times New Roman"/>
                <w:bCs/>
                <w:color w:val="auto"/>
                <w:spacing w:val="-10"/>
                <w:sz w:val="24"/>
                <w:szCs w:val="24"/>
                <w:lang w:val="en-US" w:eastAsia="zh-CN"/>
              </w:rPr>
              <w:t>均可达标排放，且排放量较小，不会</w:t>
            </w:r>
            <w:r>
              <w:rPr>
                <w:rFonts w:hint="eastAsia" w:cs="Times New Roman"/>
                <w:bCs/>
                <w:color w:val="auto"/>
                <w:spacing w:val="-10"/>
                <w:sz w:val="24"/>
                <w:szCs w:val="24"/>
                <w:lang w:val="en-US" w:eastAsia="zh-CN"/>
              </w:rPr>
              <w:t>对</w:t>
            </w:r>
            <w:r>
              <w:rPr>
                <w:rFonts w:hint="default" w:ascii="Times New Roman" w:hAnsi="Times New Roman" w:eastAsia="宋体" w:cs="Times New Roman"/>
                <w:bCs/>
                <w:color w:val="auto"/>
                <w:spacing w:val="-10"/>
                <w:sz w:val="24"/>
                <w:szCs w:val="24"/>
                <w:lang w:val="en-US" w:eastAsia="zh-CN"/>
              </w:rPr>
              <w:t>区域环境空气质量</w:t>
            </w:r>
            <w:r>
              <w:rPr>
                <w:rFonts w:hint="eastAsia" w:cs="Times New Roman"/>
                <w:bCs/>
                <w:color w:val="auto"/>
                <w:spacing w:val="-10"/>
                <w:sz w:val="24"/>
                <w:szCs w:val="24"/>
                <w:lang w:val="en-US" w:eastAsia="zh-CN"/>
              </w:rPr>
              <w:t>造成较大影响，</w:t>
            </w:r>
            <w:r>
              <w:rPr>
                <w:rFonts w:hint="default" w:ascii="Times New Roman" w:hAnsi="Times New Roman" w:eastAsia="宋体" w:cs="Times New Roman"/>
                <w:bCs/>
                <w:color w:val="auto"/>
                <w:spacing w:val="-10"/>
                <w:sz w:val="24"/>
                <w:szCs w:val="24"/>
                <w:lang w:val="en-US" w:eastAsia="zh-CN"/>
              </w:rPr>
              <w:t>可被大气环境所接受。</w:t>
            </w:r>
          </w:p>
          <w:p>
            <w:pPr>
              <w:keepNext w:val="0"/>
              <w:keepLines w:val="0"/>
              <w:pageBreakBefore w:val="0"/>
              <w:widowControl w:val="0"/>
              <w:kinsoku/>
              <w:wordWrap/>
              <w:overflowPunct/>
              <w:topLinePunct w:val="0"/>
              <w:autoSpaceDE/>
              <w:autoSpaceDN/>
              <w:bidi w:val="0"/>
              <w:adjustRightInd w:val="0"/>
              <w:snapToGrid w:val="0"/>
              <w:spacing w:line="360" w:lineRule="auto"/>
              <w:ind w:firstLine="382" w:firstLineChars="200"/>
              <w:jc w:val="both"/>
              <w:textAlignment w:val="auto"/>
              <w:rPr>
                <w:rFonts w:hint="default" w:ascii="Times New Roman" w:hAnsi="Times New Roman" w:eastAsia="宋体" w:cs="Times New Roman"/>
                <w:b/>
                <w:bCs w:val="0"/>
                <w:color w:val="auto"/>
                <w:spacing w:val="-10"/>
                <w:szCs w:val="21"/>
                <w:lang w:val="en-US" w:eastAsia="zh-CN"/>
              </w:rPr>
            </w:pPr>
            <w:r>
              <w:rPr>
                <w:rFonts w:hint="default" w:ascii="Times New Roman" w:hAnsi="Times New Roman" w:eastAsia="宋体" w:cs="Times New Roman"/>
                <w:b/>
                <w:bCs w:val="0"/>
                <w:color w:val="auto"/>
                <w:spacing w:val="-10"/>
                <w:szCs w:val="21"/>
                <w:lang w:val="en-US" w:eastAsia="zh-CN"/>
              </w:rPr>
              <w:t>2、废水</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color w:val="auto"/>
                <w:kern w:val="0"/>
                <w:sz w:val="24"/>
                <w:szCs w:val="24"/>
                <w:lang w:val="en-US" w:eastAsia="zh-CN"/>
              </w:rPr>
            </w:pPr>
            <w:r>
              <w:rPr>
                <w:rFonts w:hint="default" w:ascii="Times New Roman" w:hAnsi="Times New Roman" w:eastAsia="宋体" w:cs="Times New Roman"/>
                <w:bCs/>
                <w:color w:val="auto"/>
                <w:spacing w:val="-10"/>
                <w:sz w:val="24"/>
                <w:szCs w:val="24"/>
                <w:lang w:val="en-US" w:eastAsia="zh-CN"/>
              </w:rPr>
              <w:t>本项目产生的废水为生活污水</w:t>
            </w:r>
            <w:r>
              <w:rPr>
                <w:rFonts w:hint="eastAsia" w:cs="Times New Roman"/>
                <w:bCs/>
                <w:color w:val="auto"/>
                <w:spacing w:val="-10"/>
                <w:sz w:val="24"/>
                <w:szCs w:val="24"/>
                <w:lang w:val="en-US" w:eastAsia="zh-CN"/>
              </w:rPr>
              <w:t>和初期雨水</w:t>
            </w:r>
            <w:r>
              <w:rPr>
                <w:rFonts w:hint="default" w:ascii="Times New Roman" w:hAnsi="Times New Roman" w:eastAsia="宋体" w:cs="Times New Roman"/>
                <w:bCs/>
                <w:color w:val="auto"/>
                <w:spacing w:val="-10"/>
                <w:sz w:val="24"/>
                <w:szCs w:val="24"/>
                <w:lang w:val="en-US" w:eastAsia="zh-CN"/>
              </w:rPr>
              <w:t>，</w:t>
            </w:r>
            <w:r>
              <w:rPr>
                <w:rFonts w:hint="eastAsia" w:cs="Times New Roman"/>
                <w:bCs/>
                <w:color w:val="auto"/>
                <w:spacing w:val="-10"/>
                <w:sz w:val="24"/>
                <w:szCs w:val="24"/>
                <w:lang w:val="en-US" w:eastAsia="zh-CN"/>
              </w:rPr>
              <w:t>生活污水</w:t>
            </w:r>
            <w:r>
              <w:rPr>
                <w:rFonts w:hint="default" w:ascii="Times New Roman" w:hAnsi="Times New Roman" w:eastAsia="宋体" w:cs="Times New Roman"/>
                <w:bCs/>
                <w:color w:val="auto"/>
                <w:spacing w:val="-10"/>
                <w:sz w:val="24"/>
                <w:szCs w:val="24"/>
                <w:lang w:val="en-US" w:eastAsia="zh-CN"/>
              </w:rPr>
              <w:t>产生量为</w:t>
            </w:r>
            <w:r>
              <w:rPr>
                <w:rFonts w:hint="eastAsia" w:cs="Times New Roman"/>
                <w:bCs/>
                <w:color w:val="auto"/>
                <w:spacing w:val="-10"/>
                <w:sz w:val="24"/>
                <w:szCs w:val="24"/>
                <w:lang w:val="en-US" w:eastAsia="zh-CN"/>
              </w:rPr>
              <w:t>0.32</w:t>
            </w:r>
            <w:r>
              <w:rPr>
                <w:rFonts w:hint="eastAsia" w:cs="Times New Roman"/>
                <w:color w:val="auto"/>
                <w:kern w:val="0"/>
                <w:sz w:val="24"/>
                <w:szCs w:val="24"/>
                <w:highlight w:val="none"/>
                <w:lang w:val="en-US" w:eastAsia="zh-CN"/>
              </w:rPr>
              <w:t>t</w:t>
            </w:r>
            <w:r>
              <w:rPr>
                <w:rFonts w:hint="default" w:ascii="Times New Roman" w:hAnsi="Times New Roman" w:eastAsia="宋体" w:cs="Times New Roman"/>
                <w:color w:val="auto"/>
                <w:kern w:val="0"/>
                <w:sz w:val="24"/>
                <w:szCs w:val="24"/>
                <w:highlight w:val="none"/>
                <w:lang w:val="en-US" w:eastAsia="zh-CN"/>
              </w:rPr>
              <w:t>/d，</w:t>
            </w:r>
            <w:r>
              <w:rPr>
                <w:rFonts w:hint="eastAsia" w:cs="Times New Roman"/>
                <w:color w:val="auto"/>
                <w:kern w:val="0"/>
                <w:sz w:val="24"/>
                <w:szCs w:val="24"/>
                <w:highlight w:val="none"/>
                <w:lang w:val="en-US" w:eastAsia="zh-CN"/>
              </w:rPr>
              <w:t>12.8t</w:t>
            </w:r>
            <w:r>
              <w:rPr>
                <w:rFonts w:hint="default" w:ascii="Times New Roman" w:hAnsi="Times New Roman" w:eastAsia="宋体" w:cs="Times New Roman"/>
                <w:color w:val="auto"/>
                <w:kern w:val="0"/>
                <w:sz w:val="24"/>
                <w:szCs w:val="24"/>
                <w:highlight w:val="none"/>
                <w:lang w:val="en-US" w:eastAsia="zh-CN"/>
              </w:rPr>
              <w:t>/a</w:t>
            </w:r>
            <w:r>
              <w:rPr>
                <w:rFonts w:hint="eastAsia" w:ascii="Times New Roman" w:hAnsi="Times New Roman" w:eastAsia="宋体" w:cs="Times New Roman"/>
                <w:color w:val="auto"/>
                <w:kern w:val="0"/>
                <w:sz w:val="24"/>
                <w:szCs w:val="24"/>
                <w:highlight w:val="none"/>
                <w:lang w:val="en-US" w:eastAsia="zh-CN"/>
              </w:rPr>
              <w:t>，</w:t>
            </w:r>
            <w:r>
              <w:rPr>
                <w:rFonts w:hint="default" w:ascii="Times New Roman" w:hAnsi="Times New Roman" w:eastAsia="宋体" w:cs="Times New Roman"/>
                <w:color w:val="auto"/>
                <w:kern w:val="0"/>
                <w:sz w:val="24"/>
                <w:szCs w:val="24"/>
                <w:lang w:val="en-US" w:eastAsia="zh-CN"/>
              </w:rPr>
              <w:t>水污染物浓度为COD 300mg/L、BOD</w:t>
            </w:r>
            <w:r>
              <w:rPr>
                <w:rFonts w:hint="default" w:ascii="Times New Roman" w:hAnsi="Times New Roman" w:eastAsia="宋体" w:cs="Times New Roman"/>
                <w:color w:val="auto"/>
                <w:kern w:val="0"/>
                <w:sz w:val="24"/>
                <w:szCs w:val="24"/>
                <w:vertAlign w:val="subscript"/>
                <w:lang w:val="en-US" w:eastAsia="zh-CN"/>
              </w:rPr>
              <w:t>5</w:t>
            </w:r>
            <w:r>
              <w:rPr>
                <w:rFonts w:hint="default" w:ascii="Times New Roman" w:hAnsi="Times New Roman" w:eastAsia="宋体" w:cs="Times New Roman"/>
                <w:color w:val="auto"/>
                <w:kern w:val="0"/>
                <w:sz w:val="24"/>
                <w:szCs w:val="24"/>
                <w:lang w:val="en-US" w:eastAsia="zh-CN"/>
              </w:rPr>
              <w:t xml:space="preserve"> 150mg/L、氨氮 50mg/L、SS 120mg/L，</w:t>
            </w:r>
            <w:r>
              <w:rPr>
                <w:rFonts w:hint="eastAsia" w:ascii="Times New Roman" w:hAnsi="Times New Roman" w:eastAsia="宋体" w:cs="Times New Roman"/>
                <w:color w:val="auto"/>
                <w:kern w:val="0"/>
                <w:sz w:val="24"/>
                <w:szCs w:val="24"/>
                <w:lang w:val="en-US" w:eastAsia="zh-CN"/>
              </w:rPr>
              <w:t>生活污水</w:t>
            </w:r>
            <w:r>
              <w:rPr>
                <w:rFonts w:hint="default" w:ascii="Times New Roman" w:hAnsi="Times New Roman" w:eastAsia="宋体" w:cs="Times New Roman"/>
                <w:color w:val="auto"/>
                <w:kern w:val="0"/>
                <w:sz w:val="24"/>
                <w:szCs w:val="24"/>
                <w:lang w:val="en-US" w:eastAsia="zh-CN"/>
              </w:rPr>
              <w:t>排入厂内防渗旱厕，外运堆肥。</w:t>
            </w:r>
            <w:r>
              <w:rPr>
                <w:rFonts w:hint="eastAsia" w:cs="Times New Roman"/>
                <w:color w:val="auto"/>
                <w:kern w:val="0"/>
                <w:sz w:val="24"/>
                <w:szCs w:val="24"/>
                <w:lang w:val="en-US" w:eastAsia="zh-CN"/>
              </w:rPr>
              <w:t>初期雨水经初期雨水收集池收集后用于灰渣降尘，初期雨水产生量为60t/a，污染物浓度SS120mg/L，</w:t>
            </w:r>
            <w:r>
              <w:rPr>
                <w:rFonts w:hint="default" w:ascii="Times New Roman" w:hAnsi="Times New Roman" w:eastAsia="宋体" w:cs="Times New Roman"/>
                <w:color w:val="auto"/>
                <w:kern w:val="0"/>
                <w:sz w:val="24"/>
                <w:szCs w:val="24"/>
                <w:lang w:val="en-US" w:eastAsia="zh-CN"/>
              </w:rPr>
              <w:t>本项目无废水向地表水环境排放</w:t>
            </w:r>
            <w:r>
              <w:rPr>
                <w:rFonts w:hint="eastAsia" w:ascii="Times New Roman" w:hAnsi="Times New Roman" w:eastAsia="宋体" w:cs="Times New Roman"/>
                <w:color w:val="auto"/>
                <w:kern w:val="0"/>
                <w:sz w:val="24"/>
                <w:szCs w:val="24"/>
                <w:lang w:val="en-US" w:eastAsia="zh-CN"/>
              </w:rPr>
              <w:t>，对外环境影响较小</w:t>
            </w:r>
            <w:r>
              <w:rPr>
                <w:rFonts w:hint="default" w:ascii="Times New Roman" w:hAnsi="Times New Roman" w:eastAsia="宋体" w:cs="Times New Roman"/>
                <w:color w:val="auto"/>
                <w:kern w:val="0"/>
                <w:sz w:val="24"/>
                <w:szCs w:val="24"/>
                <w:lang w:val="en-US" w:eastAsia="zh-CN"/>
              </w:rPr>
              <w:t>。</w:t>
            </w:r>
          </w:p>
          <w:p>
            <w:pPr>
              <w:keepNext w:val="0"/>
              <w:keepLines w:val="0"/>
              <w:pageBreakBefore w:val="0"/>
              <w:widowControl w:val="0"/>
              <w:kinsoku/>
              <w:wordWrap/>
              <w:overflowPunct/>
              <w:topLinePunct w:val="0"/>
              <w:autoSpaceDE/>
              <w:autoSpaceDN/>
              <w:bidi w:val="0"/>
              <w:adjustRightInd w:val="0"/>
              <w:snapToGrid w:val="0"/>
              <w:spacing w:line="360" w:lineRule="auto"/>
              <w:ind w:firstLine="382" w:firstLineChars="200"/>
              <w:jc w:val="both"/>
              <w:textAlignment w:val="auto"/>
              <w:rPr>
                <w:rFonts w:hint="default" w:ascii="Times New Roman" w:hAnsi="Times New Roman" w:eastAsia="宋体" w:cs="Times New Roman"/>
                <w:b/>
                <w:bCs w:val="0"/>
                <w:color w:val="auto"/>
                <w:spacing w:val="-10"/>
                <w:szCs w:val="21"/>
                <w:lang w:val="en-US" w:eastAsia="zh-CN"/>
              </w:rPr>
            </w:pPr>
            <w:r>
              <w:rPr>
                <w:rFonts w:hint="default" w:ascii="Times New Roman" w:hAnsi="Times New Roman" w:eastAsia="宋体" w:cs="Times New Roman"/>
                <w:b/>
                <w:bCs w:val="0"/>
                <w:color w:val="auto"/>
                <w:spacing w:val="-10"/>
                <w:szCs w:val="21"/>
                <w:lang w:val="en-US" w:eastAsia="zh-CN"/>
              </w:rPr>
              <w:t>3、噪声</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default" w:ascii="Times New Roman" w:hAnsi="Times New Roman" w:eastAsia="宋体" w:cs="Times New Roman"/>
                <w:bCs/>
                <w:color w:val="auto"/>
                <w:spacing w:val="-10"/>
                <w:sz w:val="24"/>
                <w:szCs w:val="24"/>
                <w:lang w:val="en-US" w:eastAsia="zh-CN"/>
              </w:rPr>
              <w:t>（1）源强分析</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cs="Times New Roman"/>
                <w:color w:val="auto"/>
                <w:lang w:val="en-US" w:eastAsia="zh-CN"/>
              </w:rPr>
            </w:pPr>
            <w:r>
              <w:rPr>
                <w:rFonts w:hint="default" w:ascii="Times New Roman" w:hAnsi="Times New Roman" w:eastAsia="宋体" w:cs="Times New Roman"/>
                <w:bCs/>
                <w:color w:val="auto"/>
                <w:spacing w:val="-10"/>
                <w:sz w:val="24"/>
                <w:szCs w:val="24"/>
                <w:lang w:val="en-US" w:eastAsia="zh-CN"/>
              </w:rPr>
              <w:t>本项目噪声主要来源于</w:t>
            </w:r>
            <w:r>
              <w:rPr>
                <w:rFonts w:hint="default" w:ascii="Times New Roman" w:hAnsi="Times New Roman" w:cs="Times New Roman"/>
                <w:color w:val="auto"/>
                <w:sz w:val="24"/>
                <w:szCs w:val="24"/>
                <w:lang w:val="en-US" w:eastAsia="zh-CN"/>
              </w:rPr>
              <w:t>清粮筛分机、输送机、风机、烘干塔等设备，具体噪声源强详见下表。</w:t>
            </w:r>
          </w:p>
          <w:p>
            <w:pPr>
              <w:pStyle w:val="80"/>
              <w:adjustRightInd/>
              <w:snapToGrid/>
              <w:spacing w:line="240" w:lineRule="auto"/>
              <w:rPr>
                <w:rFonts w:hint="default"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表4-7噪声源排放特征及噪声值情况表（室内声源）</w:t>
            </w:r>
          </w:p>
          <w:tbl>
            <w:tblPr>
              <w:tblStyle w:val="30"/>
              <w:tblW w:w="8652"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428"/>
              <w:gridCol w:w="431"/>
              <w:gridCol w:w="431"/>
              <w:gridCol w:w="822"/>
              <w:gridCol w:w="644"/>
              <w:gridCol w:w="431"/>
              <w:gridCol w:w="475"/>
              <w:gridCol w:w="247"/>
              <w:gridCol w:w="699"/>
              <w:gridCol w:w="822"/>
              <w:gridCol w:w="468"/>
              <w:gridCol w:w="822"/>
              <w:gridCol w:w="822"/>
              <w:gridCol w:w="431"/>
              <w:gridCol w:w="679"/>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428" w:type="dxa"/>
                  <w:vMerge w:val="restart"/>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序号</w:t>
                  </w:r>
                </w:p>
              </w:tc>
              <w:tc>
                <w:tcPr>
                  <w:tcW w:w="431" w:type="dxa"/>
                  <w:vMerge w:val="restart"/>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建筑物名称</w:t>
                  </w:r>
                </w:p>
              </w:tc>
              <w:tc>
                <w:tcPr>
                  <w:tcW w:w="431" w:type="dxa"/>
                  <w:vMerge w:val="restart"/>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声源名称</w:t>
                  </w:r>
                </w:p>
              </w:tc>
              <w:tc>
                <w:tcPr>
                  <w:tcW w:w="822" w:type="dxa"/>
                  <w:vMerge w:val="restart"/>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声源源强/dB(A)</w:t>
                  </w:r>
                </w:p>
              </w:tc>
              <w:tc>
                <w:tcPr>
                  <w:tcW w:w="644" w:type="dxa"/>
                  <w:vMerge w:val="restart"/>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降噪措施</w:t>
                  </w:r>
                </w:p>
              </w:tc>
              <w:tc>
                <w:tcPr>
                  <w:tcW w:w="1153" w:type="dxa"/>
                  <w:gridSpan w:val="3"/>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空间相对位置/m</w:t>
                  </w:r>
                </w:p>
              </w:tc>
              <w:tc>
                <w:tcPr>
                  <w:tcW w:w="699" w:type="dxa"/>
                  <w:vMerge w:val="restart"/>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距室内边界距离/m</w:t>
                  </w:r>
                </w:p>
              </w:tc>
              <w:tc>
                <w:tcPr>
                  <w:tcW w:w="822" w:type="dxa"/>
                  <w:vMerge w:val="restart"/>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室内边界声级/dB(A)</w:t>
                  </w:r>
                </w:p>
              </w:tc>
              <w:tc>
                <w:tcPr>
                  <w:tcW w:w="468" w:type="dxa"/>
                  <w:vMerge w:val="restart"/>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运行时段</w:t>
                  </w:r>
                </w:p>
              </w:tc>
              <w:tc>
                <w:tcPr>
                  <w:tcW w:w="822" w:type="dxa"/>
                  <w:vMerge w:val="restart"/>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建筑物插入损失/dB(A)</w:t>
                  </w:r>
                </w:p>
              </w:tc>
              <w:tc>
                <w:tcPr>
                  <w:tcW w:w="1253" w:type="dxa"/>
                  <w:gridSpan w:val="2"/>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建筑物外噪声</w:t>
                  </w:r>
                </w:p>
              </w:tc>
              <w:tc>
                <w:tcPr>
                  <w:tcW w:w="679" w:type="dxa"/>
                  <w:vMerge w:val="restart"/>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持续时间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428" w:type="dxa"/>
                  <w:vMerge w:val="continue"/>
                  <w:noWrap w:val="0"/>
                  <w:vAlign w:val="center"/>
                </w:tcPr>
                <w:p>
                  <w:pPr>
                    <w:spacing w:line="0" w:lineRule="atLeast"/>
                    <w:jc w:val="center"/>
                    <w:rPr>
                      <w:rFonts w:hint="default" w:ascii="Times New Roman" w:hAnsi="Times New Roman" w:eastAsia="宋体" w:cs="Times New Roman"/>
                      <w:color w:val="auto"/>
                      <w:szCs w:val="21"/>
                      <w:highlight w:val="none"/>
                    </w:rPr>
                  </w:pPr>
                </w:p>
              </w:tc>
              <w:tc>
                <w:tcPr>
                  <w:tcW w:w="431" w:type="dxa"/>
                  <w:vMerge w:val="continue"/>
                  <w:noWrap w:val="0"/>
                  <w:vAlign w:val="center"/>
                </w:tcPr>
                <w:p>
                  <w:pPr>
                    <w:spacing w:line="0" w:lineRule="atLeast"/>
                    <w:jc w:val="center"/>
                    <w:rPr>
                      <w:rFonts w:hint="default" w:ascii="Times New Roman" w:hAnsi="Times New Roman" w:eastAsia="宋体" w:cs="Times New Roman"/>
                      <w:color w:val="auto"/>
                      <w:szCs w:val="21"/>
                      <w:highlight w:val="none"/>
                    </w:rPr>
                  </w:pPr>
                </w:p>
              </w:tc>
              <w:tc>
                <w:tcPr>
                  <w:tcW w:w="431" w:type="dxa"/>
                  <w:vMerge w:val="continue"/>
                  <w:noWrap w:val="0"/>
                  <w:vAlign w:val="center"/>
                </w:tcPr>
                <w:p>
                  <w:pPr>
                    <w:spacing w:line="0" w:lineRule="atLeast"/>
                    <w:jc w:val="center"/>
                    <w:rPr>
                      <w:rFonts w:hint="default" w:ascii="Times New Roman" w:hAnsi="Times New Roman" w:eastAsia="宋体" w:cs="Times New Roman"/>
                      <w:color w:val="auto"/>
                      <w:szCs w:val="21"/>
                      <w:highlight w:val="none"/>
                    </w:rPr>
                  </w:pPr>
                </w:p>
              </w:tc>
              <w:tc>
                <w:tcPr>
                  <w:tcW w:w="822" w:type="dxa"/>
                  <w:vMerge w:val="continue"/>
                  <w:noWrap w:val="0"/>
                  <w:vAlign w:val="center"/>
                </w:tcPr>
                <w:p>
                  <w:pPr>
                    <w:spacing w:line="0" w:lineRule="atLeast"/>
                    <w:jc w:val="center"/>
                    <w:rPr>
                      <w:rFonts w:hint="default" w:ascii="Times New Roman" w:hAnsi="Times New Roman" w:eastAsia="宋体" w:cs="Times New Roman"/>
                      <w:color w:val="auto"/>
                      <w:szCs w:val="21"/>
                      <w:highlight w:val="none"/>
                    </w:rPr>
                  </w:pPr>
                </w:p>
              </w:tc>
              <w:tc>
                <w:tcPr>
                  <w:tcW w:w="644" w:type="dxa"/>
                  <w:vMerge w:val="continue"/>
                  <w:noWrap w:val="0"/>
                  <w:vAlign w:val="center"/>
                </w:tcPr>
                <w:p>
                  <w:pPr>
                    <w:spacing w:line="0" w:lineRule="atLeast"/>
                    <w:jc w:val="center"/>
                    <w:rPr>
                      <w:rFonts w:hint="default" w:ascii="Times New Roman" w:hAnsi="Times New Roman" w:eastAsia="宋体" w:cs="Times New Roman"/>
                      <w:color w:val="auto"/>
                      <w:szCs w:val="21"/>
                      <w:highlight w:val="none"/>
                    </w:rPr>
                  </w:pPr>
                </w:p>
              </w:tc>
              <w:tc>
                <w:tcPr>
                  <w:tcW w:w="431" w:type="dxa"/>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X</w:t>
                  </w:r>
                </w:p>
              </w:tc>
              <w:tc>
                <w:tcPr>
                  <w:tcW w:w="475" w:type="dxa"/>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Y</w:t>
                  </w:r>
                </w:p>
              </w:tc>
              <w:tc>
                <w:tcPr>
                  <w:tcW w:w="247" w:type="dxa"/>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Z</w:t>
                  </w:r>
                </w:p>
              </w:tc>
              <w:tc>
                <w:tcPr>
                  <w:tcW w:w="699" w:type="dxa"/>
                  <w:vMerge w:val="continue"/>
                  <w:noWrap w:val="0"/>
                  <w:vAlign w:val="center"/>
                </w:tcPr>
                <w:p>
                  <w:pPr>
                    <w:spacing w:line="0" w:lineRule="atLeast"/>
                    <w:jc w:val="center"/>
                    <w:rPr>
                      <w:rFonts w:hint="default" w:ascii="Times New Roman" w:hAnsi="Times New Roman" w:eastAsia="宋体" w:cs="Times New Roman"/>
                      <w:color w:val="auto"/>
                      <w:szCs w:val="21"/>
                      <w:highlight w:val="none"/>
                    </w:rPr>
                  </w:pPr>
                </w:p>
              </w:tc>
              <w:tc>
                <w:tcPr>
                  <w:tcW w:w="822" w:type="dxa"/>
                  <w:vMerge w:val="continue"/>
                  <w:noWrap w:val="0"/>
                  <w:vAlign w:val="center"/>
                </w:tcPr>
                <w:p>
                  <w:pPr>
                    <w:spacing w:line="0" w:lineRule="atLeast"/>
                    <w:jc w:val="center"/>
                    <w:rPr>
                      <w:rFonts w:hint="default" w:ascii="Times New Roman" w:hAnsi="Times New Roman" w:eastAsia="宋体" w:cs="Times New Roman"/>
                      <w:color w:val="auto"/>
                      <w:szCs w:val="21"/>
                      <w:highlight w:val="none"/>
                    </w:rPr>
                  </w:pPr>
                </w:p>
              </w:tc>
              <w:tc>
                <w:tcPr>
                  <w:tcW w:w="468" w:type="dxa"/>
                  <w:vMerge w:val="continue"/>
                  <w:noWrap w:val="0"/>
                  <w:vAlign w:val="center"/>
                </w:tcPr>
                <w:p>
                  <w:pPr>
                    <w:spacing w:line="0" w:lineRule="atLeast"/>
                    <w:jc w:val="center"/>
                    <w:rPr>
                      <w:rFonts w:hint="default" w:ascii="Times New Roman" w:hAnsi="Times New Roman" w:eastAsia="宋体" w:cs="Times New Roman"/>
                      <w:color w:val="auto"/>
                      <w:szCs w:val="21"/>
                      <w:highlight w:val="none"/>
                    </w:rPr>
                  </w:pPr>
                </w:p>
              </w:tc>
              <w:tc>
                <w:tcPr>
                  <w:tcW w:w="822" w:type="dxa"/>
                  <w:vMerge w:val="continue"/>
                  <w:noWrap w:val="0"/>
                  <w:vAlign w:val="center"/>
                </w:tcPr>
                <w:p>
                  <w:pPr>
                    <w:spacing w:line="0" w:lineRule="atLeast"/>
                    <w:jc w:val="center"/>
                    <w:rPr>
                      <w:rFonts w:hint="default" w:ascii="Times New Roman" w:hAnsi="Times New Roman" w:eastAsia="宋体" w:cs="Times New Roman"/>
                      <w:color w:val="auto"/>
                      <w:szCs w:val="21"/>
                      <w:highlight w:val="none"/>
                    </w:rPr>
                  </w:pPr>
                </w:p>
              </w:tc>
              <w:tc>
                <w:tcPr>
                  <w:tcW w:w="822" w:type="dxa"/>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声压级/dB(A)</w:t>
                  </w:r>
                </w:p>
              </w:tc>
              <w:tc>
                <w:tcPr>
                  <w:tcW w:w="431" w:type="dxa"/>
                  <w:noWrap w:val="0"/>
                  <w:vAlign w:val="center"/>
                </w:tcPr>
                <w:p>
                  <w:pPr>
                    <w:spacing w:line="0" w:lineRule="atLeast"/>
                    <w:jc w:val="center"/>
                    <w:rPr>
                      <w:rFonts w:hint="default" w:ascii="Times New Roman" w:hAnsi="Times New Roman" w:eastAsia="宋体" w:cs="Times New Roman"/>
                      <w:color w:val="auto"/>
                      <w:szCs w:val="21"/>
                      <w:highlight w:val="none"/>
                    </w:rPr>
                  </w:pPr>
                  <w:r>
                    <w:rPr>
                      <w:rFonts w:hint="default" w:ascii="Times New Roman" w:hAnsi="Times New Roman" w:eastAsia="宋体" w:cs="Times New Roman"/>
                      <w:color w:val="auto"/>
                      <w:szCs w:val="21"/>
                      <w:highlight w:val="none"/>
                    </w:rPr>
                    <w:t>建筑物外距离</w:t>
                  </w:r>
                </w:p>
              </w:tc>
              <w:tc>
                <w:tcPr>
                  <w:tcW w:w="679" w:type="dxa"/>
                  <w:vMerge w:val="continue"/>
                  <w:noWrap w:val="0"/>
                  <w:vAlign w:val="center"/>
                </w:tcPr>
                <w:p>
                  <w:pPr>
                    <w:spacing w:line="0" w:lineRule="atLeast"/>
                    <w:jc w:val="center"/>
                    <w:rPr>
                      <w:rFonts w:hint="default" w:ascii="Times New Roman" w:hAnsi="Times New Roman" w:eastAsia="宋体" w:cs="Times New Roman"/>
                      <w:color w:val="auto"/>
                      <w:szCs w:val="21"/>
                      <w:highlight w:val="none"/>
                    </w:rPr>
                  </w:pP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428"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p>
              </w:tc>
              <w:tc>
                <w:tcPr>
                  <w:tcW w:w="431" w:type="dxa"/>
                  <w:vMerge w:val="restart"/>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热风炉房</w:t>
                  </w:r>
                </w:p>
              </w:tc>
              <w:tc>
                <w:tcPr>
                  <w:tcW w:w="431"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风机</w:t>
                  </w:r>
                </w:p>
              </w:tc>
              <w:tc>
                <w:tcPr>
                  <w:tcW w:w="822"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70</w:t>
                  </w:r>
                </w:p>
              </w:tc>
              <w:tc>
                <w:tcPr>
                  <w:tcW w:w="644" w:type="dxa"/>
                  <w:vMerge w:val="restart"/>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厂房隔声、减震</w:t>
                  </w:r>
                </w:p>
              </w:tc>
              <w:tc>
                <w:tcPr>
                  <w:tcW w:w="431"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w:t>
                  </w:r>
                </w:p>
              </w:tc>
              <w:tc>
                <w:tcPr>
                  <w:tcW w:w="475"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35</w:t>
                  </w:r>
                </w:p>
              </w:tc>
              <w:tc>
                <w:tcPr>
                  <w:tcW w:w="247"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w:t>
                  </w:r>
                </w:p>
              </w:tc>
              <w:tc>
                <w:tcPr>
                  <w:tcW w:w="699"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1.94</w:t>
                  </w:r>
                </w:p>
              </w:tc>
              <w:tc>
                <w:tcPr>
                  <w:tcW w:w="822"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55.48</w:t>
                  </w:r>
                </w:p>
              </w:tc>
              <w:tc>
                <w:tcPr>
                  <w:tcW w:w="468"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24小时运行</w:t>
                  </w:r>
                </w:p>
              </w:tc>
              <w:tc>
                <w:tcPr>
                  <w:tcW w:w="822"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26</w:t>
                  </w:r>
                </w:p>
              </w:tc>
              <w:tc>
                <w:tcPr>
                  <w:tcW w:w="822"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29.48</w:t>
                  </w:r>
                </w:p>
              </w:tc>
              <w:tc>
                <w:tcPr>
                  <w:tcW w:w="431"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p>
              </w:tc>
              <w:tc>
                <w:tcPr>
                  <w:tcW w:w="679"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960</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27" w:hRule="atLeast"/>
                <w:jc w:val="center"/>
              </w:trPr>
              <w:tc>
                <w:tcPr>
                  <w:tcW w:w="428"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2</w:t>
                  </w:r>
                </w:p>
              </w:tc>
              <w:tc>
                <w:tcPr>
                  <w:tcW w:w="431" w:type="dxa"/>
                  <w:vMerge w:val="continue"/>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p>
              </w:tc>
              <w:tc>
                <w:tcPr>
                  <w:tcW w:w="431"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热风炉</w:t>
                  </w:r>
                </w:p>
              </w:tc>
              <w:tc>
                <w:tcPr>
                  <w:tcW w:w="822"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75</w:t>
                  </w:r>
                </w:p>
              </w:tc>
              <w:tc>
                <w:tcPr>
                  <w:tcW w:w="644" w:type="dxa"/>
                  <w:vMerge w:val="continue"/>
                  <w:noWrap w:val="0"/>
                  <w:vAlign w:val="center"/>
                </w:tcPr>
                <w:p>
                  <w:pPr>
                    <w:spacing w:line="0" w:lineRule="atLeast"/>
                    <w:jc w:val="center"/>
                    <w:rPr>
                      <w:rFonts w:hint="default" w:ascii="Times New Roman" w:hAnsi="Times New Roman" w:eastAsia="宋体" w:cs="Times New Roman"/>
                      <w:color w:val="auto"/>
                      <w:szCs w:val="21"/>
                      <w:highlight w:val="none"/>
                    </w:rPr>
                  </w:pPr>
                </w:p>
              </w:tc>
              <w:tc>
                <w:tcPr>
                  <w:tcW w:w="431"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8</w:t>
                  </w:r>
                </w:p>
              </w:tc>
              <w:tc>
                <w:tcPr>
                  <w:tcW w:w="475"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35</w:t>
                  </w:r>
                </w:p>
              </w:tc>
              <w:tc>
                <w:tcPr>
                  <w:tcW w:w="247"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1.5</w:t>
                  </w:r>
                </w:p>
              </w:tc>
              <w:tc>
                <w:tcPr>
                  <w:tcW w:w="699"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1.04</w:t>
                  </w:r>
                </w:p>
              </w:tc>
              <w:tc>
                <w:tcPr>
                  <w:tcW w:w="822"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50.68</w:t>
                  </w:r>
                </w:p>
              </w:tc>
              <w:tc>
                <w:tcPr>
                  <w:tcW w:w="468" w:type="dxa"/>
                  <w:shd w:val="clear" w:color="auto" w:fill="auto"/>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cs="Times New Roman"/>
                      <w:color w:val="auto"/>
                      <w:szCs w:val="21"/>
                      <w:highlight w:val="none"/>
                      <w:lang w:val="en-US" w:eastAsia="zh-CN"/>
                    </w:rPr>
                    <w:t>24小时运行</w:t>
                  </w:r>
                </w:p>
              </w:tc>
              <w:tc>
                <w:tcPr>
                  <w:tcW w:w="822"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26</w:t>
                  </w:r>
                </w:p>
              </w:tc>
              <w:tc>
                <w:tcPr>
                  <w:tcW w:w="822"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24.68</w:t>
                  </w:r>
                </w:p>
              </w:tc>
              <w:tc>
                <w:tcPr>
                  <w:tcW w:w="431"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1</w:t>
                  </w:r>
                </w:p>
              </w:tc>
              <w:tc>
                <w:tcPr>
                  <w:tcW w:w="679"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960</w:t>
                  </w:r>
                </w:p>
              </w:tc>
            </w:tr>
          </w:tbl>
          <w:p>
            <w:pPr>
              <w:pStyle w:val="80"/>
              <w:adjustRightInd/>
              <w:snapToGrid/>
              <w:spacing w:line="240" w:lineRule="auto"/>
              <w:rPr>
                <w:rFonts w:hint="eastAsia" w:ascii="Times New Roman" w:hAnsi="Times New Roman" w:eastAsia="宋体" w:cs="Times New Roman"/>
                <w:b/>
                <w:bCs/>
                <w:color w:val="auto"/>
                <w:sz w:val="21"/>
                <w:szCs w:val="21"/>
                <w:lang w:val="en-US" w:eastAsia="zh-CN"/>
              </w:rPr>
            </w:pPr>
            <w:r>
              <w:rPr>
                <w:rFonts w:hint="default" w:ascii="Times New Roman" w:hAnsi="Times New Roman" w:eastAsia="宋体" w:cs="Times New Roman"/>
                <w:b/>
                <w:bCs/>
                <w:color w:val="auto"/>
                <w:sz w:val="21"/>
                <w:szCs w:val="21"/>
                <w:lang w:val="en-US" w:eastAsia="zh-CN"/>
              </w:rPr>
              <w:t>表4-</w:t>
            </w:r>
            <w:r>
              <w:rPr>
                <w:rFonts w:hint="eastAsia" w:ascii="Times New Roman" w:hAnsi="Times New Roman" w:eastAsia="宋体" w:cs="Times New Roman"/>
                <w:b/>
                <w:bCs/>
                <w:color w:val="auto"/>
                <w:sz w:val="21"/>
                <w:szCs w:val="21"/>
                <w:lang w:val="en-US" w:eastAsia="zh-CN"/>
              </w:rPr>
              <w:t>8</w:t>
            </w:r>
            <w:r>
              <w:rPr>
                <w:rFonts w:hint="default" w:ascii="Times New Roman" w:hAnsi="Times New Roman" w:eastAsia="宋体" w:cs="Times New Roman"/>
                <w:b/>
                <w:bCs/>
                <w:color w:val="auto"/>
                <w:sz w:val="21"/>
                <w:szCs w:val="21"/>
                <w:lang w:val="en-US" w:eastAsia="zh-CN"/>
              </w:rPr>
              <w:t>噪声源排放特征及噪声值情况表</w:t>
            </w:r>
            <w:r>
              <w:rPr>
                <w:rFonts w:hint="eastAsia" w:ascii="Times New Roman" w:hAnsi="Times New Roman" w:eastAsia="宋体" w:cs="Times New Roman"/>
                <w:b/>
                <w:bCs/>
                <w:color w:val="auto"/>
                <w:sz w:val="21"/>
                <w:szCs w:val="21"/>
                <w:lang w:val="en-US" w:eastAsia="zh-CN"/>
              </w:rPr>
              <w:t>（室外声源）</w:t>
            </w:r>
          </w:p>
          <w:tbl>
            <w:tblPr>
              <w:tblStyle w:val="103"/>
              <w:tblpPr w:leftFromText="180" w:rightFromText="180" w:vertAnchor="text" w:horzAnchor="page" w:tblpX="477" w:tblpY="299"/>
              <w:tblOverlap w:val="never"/>
              <w:tblW w:w="8047" w:type="dxa"/>
              <w:tblInd w:w="0" w:type="dxa"/>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
            <w:tblGrid>
              <w:gridCol w:w="447"/>
              <w:gridCol w:w="1529"/>
              <w:gridCol w:w="531"/>
              <w:gridCol w:w="427"/>
              <w:gridCol w:w="479"/>
              <w:gridCol w:w="1129"/>
              <w:gridCol w:w="1571"/>
              <w:gridCol w:w="962"/>
              <w:gridCol w:w="972"/>
            </w:tblGrid>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trPr>
              <w:tc>
                <w:tcPr>
                  <w:tcW w:w="447"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b/>
                      <w:color w:val="auto"/>
                      <w:kern w:val="0"/>
                      <w:sz w:val="21"/>
                      <w:szCs w:val="21"/>
                      <w:highlight w:val="none"/>
                      <w:lang w:val="en-US" w:eastAsia="en-US" w:bidi="ar-SA"/>
                    </w:rPr>
                  </w:pPr>
                  <w:r>
                    <w:rPr>
                      <w:rFonts w:hint="default" w:ascii="Times New Roman" w:hAnsi="Times New Roman" w:eastAsia="宋体" w:cs="Times New Roman"/>
                      <w:b/>
                      <w:color w:val="auto"/>
                      <w:kern w:val="0"/>
                      <w:sz w:val="21"/>
                      <w:szCs w:val="21"/>
                      <w:highlight w:val="none"/>
                      <w:lang w:val="en-US" w:eastAsia="en-US" w:bidi="ar-SA"/>
                    </w:rPr>
                    <w:t>序号</w:t>
                  </w:r>
                </w:p>
              </w:tc>
              <w:tc>
                <w:tcPr>
                  <w:tcW w:w="1529" w:type="dxa"/>
                  <w:vMerge w:val="restart"/>
                  <w:tcBorders>
                    <w:lef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b/>
                      <w:color w:val="auto"/>
                      <w:kern w:val="0"/>
                      <w:sz w:val="21"/>
                      <w:szCs w:val="21"/>
                      <w:highlight w:val="none"/>
                      <w:lang w:val="en-US" w:eastAsia="zh-CN" w:bidi="ar-SA"/>
                    </w:rPr>
                  </w:pPr>
                  <w:r>
                    <w:rPr>
                      <w:rFonts w:hint="default" w:ascii="Times New Roman" w:hAnsi="Times New Roman" w:eastAsia="宋体" w:cs="Times New Roman"/>
                      <w:b/>
                      <w:color w:val="auto"/>
                      <w:kern w:val="0"/>
                      <w:sz w:val="21"/>
                      <w:szCs w:val="21"/>
                      <w:highlight w:val="none"/>
                      <w:lang w:val="en-US" w:eastAsia="zh-CN" w:bidi="ar-SA"/>
                    </w:rPr>
                    <w:t>声源名称</w:t>
                  </w:r>
                </w:p>
              </w:tc>
              <w:tc>
                <w:tcPr>
                  <w:tcW w:w="1437" w:type="dxa"/>
                  <w:gridSpan w:val="3"/>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b/>
                      <w:bCs w:val="0"/>
                      <w:color w:val="auto"/>
                      <w:kern w:val="0"/>
                      <w:sz w:val="21"/>
                      <w:szCs w:val="21"/>
                      <w:highlight w:val="none"/>
                      <w:lang w:val="en-US" w:eastAsia="zh-CN" w:bidi="ar-SA"/>
                    </w:rPr>
                    <w:t>空间相对位置/m</w:t>
                  </w:r>
                </w:p>
              </w:tc>
              <w:tc>
                <w:tcPr>
                  <w:tcW w:w="11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b/>
                      <w:bCs w:val="0"/>
                      <w:color w:val="auto"/>
                      <w:kern w:val="0"/>
                      <w:sz w:val="21"/>
                      <w:szCs w:val="21"/>
                      <w:highlight w:val="none"/>
                      <w:lang w:val="en-US" w:eastAsia="zh-CN" w:bidi="ar-SA"/>
                    </w:rPr>
                    <w:t>声源源强/dB（A）</w:t>
                  </w:r>
                </w:p>
              </w:tc>
              <w:tc>
                <w:tcPr>
                  <w:tcW w:w="1571"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b/>
                      <w:color w:val="auto"/>
                      <w:kern w:val="0"/>
                      <w:sz w:val="21"/>
                      <w:szCs w:val="21"/>
                      <w:highlight w:val="none"/>
                      <w:lang w:val="en-US" w:eastAsia="zh-CN" w:bidi="ar-SA"/>
                    </w:rPr>
                  </w:pPr>
                  <w:r>
                    <w:rPr>
                      <w:rFonts w:hint="default" w:ascii="Times New Roman" w:hAnsi="Times New Roman" w:eastAsia="宋体" w:cs="Times New Roman"/>
                      <w:b/>
                      <w:color w:val="auto"/>
                      <w:kern w:val="0"/>
                      <w:sz w:val="21"/>
                      <w:szCs w:val="21"/>
                      <w:highlight w:val="none"/>
                      <w:lang w:val="en-US" w:eastAsia="zh-CN" w:bidi="ar-SA"/>
                    </w:rPr>
                    <w:t>声源控制措施</w:t>
                  </w:r>
                </w:p>
              </w:tc>
              <w:tc>
                <w:tcPr>
                  <w:tcW w:w="96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b/>
                      <w:color w:val="auto"/>
                      <w:kern w:val="0"/>
                      <w:sz w:val="21"/>
                      <w:szCs w:val="21"/>
                      <w:highlight w:val="none"/>
                      <w:lang w:val="en-US" w:eastAsia="zh-CN" w:bidi="ar-SA"/>
                    </w:rPr>
                  </w:pPr>
                  <w:r>
                    <w:rPr>
                      <w:rFonts w:hint="eastAsia" w:cs="Times New Roman"/>
                      <w:b/>
                      <w:color w:val="auto"/>
                      <w:kern w:val="0"/>
                      <w:sz w:val="21"/>
                      <w:szCs w:val="21"/>
                      <w:highlight w:val="none"/>
                      <w:lang w:val="en-US" w:eastAsia="zh-CN" w:bidi="ar-SA"/>
                    </w:rPr>
                    <w:t>降噪后源强dB（A）</w:t>
                  </w:r>
                </w:p>
              </w:tc>
              <w:tc>
                <w:tcPr>
                  <w:tcW w:w="97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b/>
                      <w:color w:val="auto"/>
                      <w:kern w:val="0"/>
                      <w:sz w:val="21"/>
                      <w:szCs w:val="21"/>
                      <w:highlight w:val="none"/>
                      <w:lang w:val="en-US" w:eastAsia="zh-CN" w:bidi="ar-SA"/>
                    </w:rPr>
                  </w:pPr>
                  <w:r>
                    <w:rPr>
                      <w:rFonts w:hint="default" w:ascii="Times New Roman" w:hAnsi="Times New Roman" w:eastAsia="宋体" w:cs="Times New Roman"/>
                      <w:b/>
                      <w:color w:val="auto"/>
                      <w:kern w:val="0"/>
                      <w:sz w:val="21"/>
                      <w:szCs w:val="21"/>
                      <w:highlight w:val="none"/>
                      <w:lang w:val="en-US" w:eastAsia="zh-CN" w:bidi="ar-SA"/>
                    </w:rPr>
                    <w:t>运行时段</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trPr>
              <w:tc>
                <w:tcPr>
                  <w:tcW w:w="447"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en-US" w:bidi="ar-SA"/>
                    </w:rPr>
                  </w:pPr>
                </w:p>
              </w:tc>
              <w:tc>
                <w:tcPr>
                  <w:tcW w:w="1529" w:type="dxa"/>
                  <w:vMerge w:val="continue"/>
                  <w:tcBorders>
                    <w:left w:val="single" w:color="auto" w:sz="4" w:space="0"/>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en-US" w:bidi="ar-SA"/>
                    </w:rPr>
                  </w:pPr>
                </w:p>
              </w:tc>
              <w:tc>
                <w:tcPr>
                  <w:tcW w:w="5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b/>
                      <w:bCs w:val="0"/>
                      <w:color w:val="auto"/>
                      <w:kern w:val="0"/>
                      <w:sz w:val="21"/>
                      <w:szCs w:val="21"/>
                      <w:highlight w:val="none"/>
                      <w:lang w:val="en-US" w:eastAsia="zh-CN" w:bidi="ar-SA"/>
                    </w:rPr>
                    <w:t>X</w:t>
                  </w:r>
                </w:p>
              </w:tc>
              <w:tc>
                <w:tcPr>
                  <w:tcW w:w="4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b/>
                      <w:bCs w:val="0"/>
                      <w:color w:val="auto"/>
                      <w:kern w:val="0"/>
                      <w:sz w:val="21"/>
                      <w:szCs w:val="21"/>
                      <w:highlight w:val="none"/>
                      <w:lang w:val="en-US" w:eastAsia="zh-CN" w:bidi="ar-SA"/>
                    </w:rPr>
                    <w:t>Y</w:t>
                  </w:r>
                </w:p>
              </w:tc>
              <w:tc>
                <w:tcPr>
                  <w:tcW w:w="47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b/>
                      <w:bCs w:val="0"/>
                      <w:color w:val="auto"/>
                      <w:kern w:val="0"/>
                      <w:sz w:val="21"/>
                      <w:szCs w:val="21"/>
                      <w:highlight w:val="none"/>
                      <w:lang w:val="en-US" w:eastAsia="zh-CN" w:bidi="ar-SA"/>
                    </w:rPr>
                    <w:t>Z</w:t>
                  </w:r>
                </w:p>
              </w:tc>
              <w:tc>
                <w:tcPr>
                  <w:tcW w:w="11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b/>
                      <w:bCs w:val="0"/>
                      <w:color w:val="auto"/>
                      <w:kern w:val="0"/>
                      <w:sz w:val="21"/>
                      <w:szCs w:val="21"/>
                      <w:highlight w:val="none"/>
                      <w:lang w:val="en-US" w:eastAsia="zh-CN" w:bidi="ar-SA"/>
                    </w:rPr>
                  </w:pPr>
                  <w:r>
                    <w:rPr>
                      <w:rFonts w:hint="default" w:ascii="Times New Roman" w:hAnsi="Times New Roman" w:eastAsia="宋体" w:cs="Times New Roman"/>
                      <w:b/>
                      <w:bCs w:val="0"/>
                      <w:color w:val="auto"/>
                      <w:kern w:val="0"/>
                      <w:sz w:val="21"/>
                      <w:szCs w:val="21"/>
                      <w:highlight w:val="none"/>
                      <w:lang w:val="en-US" w:eastAsia="zh-CN" w:bidi="ar-SA"/>
                    </w:rPr>
                    <w:t>声</w:t>
                  </w:r>
                  <w:r>
                    <w:rPr>
                      <w:rFonts w:hint="eastAsia" w:cs="Times New Roman"/>
                      <w:b/>
                      <w:bCs w:val="0"/>
                      <w:color w:val="auto"/>
                      <w:kern w:val="0"/>
                      <w:sz w:val="21"/>
                      <w:szCs w:val="21"/>
                      <w:highlight w:val="none"/>
                      <w:lang w:val="en-US" w:eastAsia="zh-CN" w:bidi="ar-SA"/>
                    </w:rPr>
                    <w:t>压</w:t>
                  </w:r>
                  <w:r>
                    <w:rPr>
                      <w:rFonts w:hint="default" w:ascii="Times New Roman" w:hAnsi="Times New Roman" w:eastAsia="宋体" w:cs="Times New Roman"/>
                      <w:b/>
                      <w:bCs w:val="0"/>
                      <w:color w:val="auto"/>
                      <w:kern w:val="0"/>
                      <w:sz w:val="21"/>
                      <w:szCs w:val="21"/>
                      <w:highlight w:val="none"/>
                      <w:lang w:val="en-US" w:eastAsia="zh-CN" w:bidi="ar-SA"/>
                    </w:rPr>
                    <w:t>级</w:t>
                  </w:r>
                  <w:r>
                    <w:rPr>
                      <w:rFonts w:hint="eastAsia" w:cs="Times New Roman"/>
                      <w:b/>
                      <w:bCs w:val="0"/>
                      <w:color w:val="auto"/>
                      <w:kern w:val="0"/>
                      <w:sz w:val="21"/>
                      <w:szCs w:val="21"/>
                      <w:highlight w:val="none"/>
                      <w:lang w:val="en-US" w:eastAsia="zh-CN" w:bidi="ar-SA"/>
                    </w:rPr>
                    <w:t>/距声源距离5m</w:t>
                  </w:r>
                </w:p>
              </w:tc>
              <w:tc>
                <w:tcPr>
                  <w:tcW w:w="1571"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en-US" w:bidi="ar-SA"/>
                    </w:rPr>
                  </w:pPr>
                </w:p>
              </w:tc>
              <w:tc>
                <w:tcPr>
                  <w:tcW w:w="96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en-US" w:bidi="ar-SA"/>
                    </w:rPr>
                  </w:pPr>
                </w:p>
              </w:tc>
              <w:tc>
                <w:tcPr>
                  <w:tcW w:w="97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en-US" w:bidi="ar-SA"/>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trPr>
              <w:tc>
                <w:tcPr>
                  <w:tcW w:w="44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1</w:t>
                  </w:r>
                </w:p>
              </w:tc>
              <w:tc>
                <w:tcPr>
                  <w:tcW w:w="1529" w:type="dxa"/>
                  <w:tcBorders>
                    <w:tl2br w:val="nil"/>
                    <w:tr2bl w:val="nil"/>
                  </w:tcBorders>
                  <w:vAlign w:val="center"/>
                </w:tcPr>
                <w:p>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cs="Times New Roman"/>
                      <w:color w:val="auto"/>
                      <w:szCs w:val="21"/>
                    </w:rPr>
                    <w:t>清</w:t>
                  </w:r>
                  <w:r>
                    <w:rPr>
                      <w:rFonts w:hint="default" w:ascii="Times New Roman" w:hAnsi="Times New Roman" w:cs="Times New Roman"/>
                      <w:color w:val="auto"/>
                      <w:szCs w:val="21"/>
                      <w:lang w:val="en-US" w:eastAsia="zh-CN"/>
                    </w:rPr>
                    <w:t>粮</w:t>
                  </w:r>
                  <w:r>
                    <w:rPr>
                      <w:rFonts w:hint="default" w:ascii="Times New Roman" w:hAnsi="Times New Roman" w:cs="Times New Roman"/>
                      <w:color w:val="auto"/>
                      <w:szCs w:val="21"/>
                    </w:rPr>
                    <w:t>筛</w:t>
                  </w:r>
                </w:p>
              </w:tc>
              <w:tc>
                <w:tcPr>
                  <w:tcW w:w="5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rPr>
                    <w:t>20.86</w:t>
                  </w:r>
                </w:p>
              </w:tc>
              <w:tc>
                <w:tcPr>
                  <w:tcW w:w="4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rPr>
                    <w:t>38.04</w:t>
                  </w:r>
                </w:p>
              </w:tc>
              <w:tc>
                <w:tcPr>
                  <w:tcW w:w="47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1.5</w:t>
                  </w:r>
                </w:p>
              </w:tc>
              <w:tc>
                <w:tcPr>
                  <w:tcW w:w="11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75</w:t>
                  </w:r>
                </w:p>
              </w:tc>
              <w:tc>
                <w:tcPr>
                  <w:tcW w:w="1571"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leftChars="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auto"/>
                      <w:kern w:val="0"/>
                      <w:sz w:val="21"/>
                      <w:szCs w:val="21"/>
                      <w:highlight w:val="none"/>
                      <w:lang w:val="en-US" w:eastAsia="zh-CN" w:bidi="ar-SA"/>
                    </w:rPr>
                    <w:t>安装</w:t>
                  </w:r>
                  <w:r>
                    <w:rPr>
                      <w:rFonts w:hint="eastAsia" w:cs="Times New Roman"/>
                      <w:color w:val="auto"/>
                      <w:kern w:val="0"/>
                      <w:sz w:val="21"/>
                      <w:szCs w:val="21"/>
                      <w:highlight w:val="none"/>
                      <w:lang w:val="en-US" w:eastAsia="zh-CN" w:bidi="ar-SA"/>
                    </w:rPr>
                    <w:t>减振</w:t>
                  </w:r>
                  <w:r>
                    <w:rPr>
                      <w:rFonts w:hint="default" w:ascii="Times New Roman" w:hAnsi="Times New Roman" w:eastAsia="宋体" w:cs="Times New Roman"/>
                      <w:color w:val="auto"/>
                      <w:kern w:val="0"/>
                      <w:sz w:val="21"/>
                      <w:szCs w:val="21"/>
                      <w:highlight w:val="none"/>
                      <w:lang w:val="en-US" w:eastAsia="zh-CN" w:bidi="ar-SA"/>
                    </w:rPr>
                    <w:t>基础、选用低噪声设备</w:t>
                  </w:r>
                </w:p>
              </w:tc>
              <w:tc>
                <w:tcPr>
                  <w:tcW w:w="96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leftChars="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55</w:t>
                  </w:r>
                </w:p>
              </w:tc>
              <w:tc>
                <w:tcPr>
                  <w:tcW w:w="972" w:type="dxa"/>
                  <w:vMerge w:val="restart"/>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leftChars="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bidi="ar-SA"/>
                    </w:rPr>
                    <w:t>昼夜运行</w:t>
                  </w: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trPr>
              <w:tc>
                <w:tcPr>
                  <w:tcW w:w="44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2</w:t>
                  </w:r>
                </w:p>
              </w:tc>
              <w:tc>
                <w:tcPr>
                  <w:tcW w:w="1529" w:type="dxa"/>
                  <w:tcBorders>
                    <w:tl2br w:val="nil"/>
                    <w:tr2bl w:val="nil"/>
                  </w:tcBorders>
                  <w:vAlign w:val="center"/>
                </w:tcPr>
                <w:p>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cs="Times New Roman"/>
                      <w:color w:val="auto"/>
                      <w:szCs w:val="21"/>
                      <w:lang w:val="en-US" w:eastAsia="zh-CN"/>
                    </w:rPr>
                    <w:t>提升机</w:t>
                  </w:r>
                </w:p>
              </w:tc>
              <w:tc>
                <w:tcPr>
                  <w:tcW w:w="5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rPr>
                    <w:t>18.62</w:t>
                  </w:r>
                </w:p>
              </w:tc>
              <w:tc>
                <w:tcPr>
                  <w:tcW w:w="4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rPr>
                    <w:t>39.12</w:t>
                  </w:r>
                </w:p>
              </w:tc>
              <w:tc>
                <w:tcPr>
                  <w:tcW w:w="47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1.5</w:t>
                  </w:r>
                </w:p>
              </w:tc>
              <w:tc>
                <w:tcPr>
                  <w:tcW w:w="11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70</w:t>
                  </w:r>
                </w:p>
              </w:tc>
              <w:tc>
                <w:tcPr>
                  <w:tcW w:w="1571"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leftChars="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p>
              </w:tc>
              <w:tc>
                <w:tcPr>
                  <w:tcW w:w="96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leftChars="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50</w:t>
                  </w:r>
                </w:p>
              </w:tc>
              <w:tc>
                <w:tcPr>
                  <w:tcW w:w="97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leftChars="0" w:firstLine="0" w:firstLineChars="0"/>
                    <w:contextualSpacing/>
                    <w:jc w:val="center"/>
                    <w:rPr>
                      <w:rFonts w:hint="default" w:ascii="Times New Roman" w:hAnsi="Times New Roman" w:eastAsia="宋体" w:cs="Times New Roman"/>
                      <w:color w:val="auto"/>
                      <w:kern w:val="0"/>
                      <w:sz w:val="21"/>
                      <w:szCs w:val="21"/>
                      <w:highlight w:val="none"/>
                      <w:lang w:val="en-US" w:eastAsia="en-US" w:bidi="ar-SA"/>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90" w:hRule="atLeast"/>
              </w:trPr>
              <w:tc>
                <w:tcPr>
                  <w:tcW w:w="44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3</w:t>
                  </w:r>
                </w:p>
              </w:tc>
              <w:tc>
                <w:tcPr>
                  <w:tcW w:w="1529" w:type="dxa"/>
                  <w:tcBorders>
                    <w:tl2br w:val="nil"/>
                    <w:tr2bl w:val="nil"/>
                  </w:tcBorders>
                  <w:vAlign w:val="center"/>
                </w:tcPr>
                <w:p>
                  <w:pPr>
                    <w:adjustRightInd w:val="0"/>
                    <w:snapToGrid w:val="0"/>
                    <w:jc w:val="center"/>
                    <w:rPr>
                      <w:rFonts w:hint="default" w:ascii="Times New Roman" w:hAnsi="Times New Roman" w:eastAsia="宋体" w:cs="Times New Roman"/>
                      <w:snapToGrid w:val="0"/>
                      <w:color w:val="auto"/>
                      <w:kern w:val="2"/>
                      <w:sz w:val="21"/>
                      <w:szCs w:val="21"/>
                      <w:highlight w:val="none"/>
                      <w:lang w:val="en-US" w:eastAsia="zh-CN" w:bidi="ar-SA"/>
                    </w:rPr>
                  </w:pPr>
                  <w:r>
                    <w:rPr>
                      <w:rFonts w:hint="eastAsia" w:cs="Times New Roman"/>
                      <w:color w:val="auto"/>
                      <w:szCs w:val="21"/>
                      <w:lang w:val="en-US" w:eastAsia="zh-CN"/>
                    </w:rPr>
                    <w:t>提升机</w:t>
                  </w:r>
                </w:p>
              </w:tc>
              <w:tc>
                <w:tcPr>
                  <w:tcW w:w="5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rPr>
                    <w:t>19.12</w:t>
                  </w:r>
                </w:p>
              </w:tc>
              <w:tc>
                <w:tcPr>
                  <w:tcW w:w="4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rPr>
                    <w:t>36.55</w:t>
                  </w:r>
                </w:p>
              </w:tc>
              <w:tc>
                <w:tcPr>
                  <w:tcW w:w="47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1.5</w:t>
                  </w:r>
                </w:p>
              </w:tc>
              <w:tc>
                <w:tcPr>
                  <w:tcW w:w="11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70</w:t>
                  </w:r>
                </w:p>
              </w:tc>
              <w:tc>
                <w:tcPr>
                  <w:tcW w:w="1571"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leftChars="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p>
              </w:tc>
              <w:tc>
                <w:tcPr>
                  <w:tcW w:w="96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leftChars="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50</w:t>
                  </w:r>
                </w:p>
              </w:tc>
              <w:tc>
                <w:tcPr>
                  <w:tcW w:w="97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leftChars="0" w:firstLine="0" w:firstLineChars="0"/>
                    <w:contextualSpacing/>
                    <w:jc w:val="center"/>
                    <w:rPr>
                      <w:rFonts w:hint="default" w:ascii="Times New Roman" w:hAnsi="Times New Roman" w:eastAsia="宋体" w:cs="Times New Roman"/>
                      <w:color w:val="auto"/>
                      <w:kern w:val="0"/>
                      <w:sz w:val="21"/>
                      <w:szCs w:val="21"/>
                      <w:highlight w:val="none"/>
                      <w:lang w:val="en-US" w:eastAsia="en-US" w:bidi="ar-SA"/>
                    </w:rPr>
                  </w:pPr>
                </w:p>
              </w:tc>
            </w:tr>
            <w:tr>
              <w:tblPrEx>
                <w:tblBorders>
                  <w:top w:val="single" w:color="000000" w:sz="12" w:space="0"/>
                  <w:left w:val="single" w:color="000000" w:sz="12" w:space="0"/>
                  <w:bottom w:val="single" w:color="000000" w:sz="12" w:space="0"/>
                  <w:right w:val="single" w:color="000000" w:sz="12" w:space="0"/>
                  <w:insideH w:val="single" w:color="000000" w:sz="4" w:space="0"/>
                  <w:insideV w:val="single" w:color="000000" w:sz="4" w:space="0"/>
                </w:tblBorders>
                <w:tblLayout w:type="fixed"/>
                <w:tblCellMar>
                  <w:top w:w="0" w:type="dxa"/>
                  <w:left w:w="108" w:type="dxa"/>
                  <w:bottom w:w="0" w:type="dxa"/>
                  <w:right w:w="108" w:type="dxa"/>
                </w:tblCellMar>
              </w:tblPrEx>
              <w:trPr>
                <w:trHeight w:val="0" w:hRule="atLeast"/>
              </w:trPr>
              <w:tc>
                <w:tcPr>
                  <w:tcW w:w="447" w:type="dxa"/>
                  <w:tcBorders>
                    <w:tl2br w:val="nil"/>
                    <w:tr2bl w:val="nil"/>
                  </w:tcBorders>
                  <w:shd w:val="clear" w:color="auto" w:fill="auto"/>
                  <w:vAlign w:val="center"/>
                </w:tcPr>
                <w:p>
                  <w:pPr>
                    <w:keepNext w:val="0"/>
                    <w:keepLines w:val="0"/>
                    <w:pageBreakBefore w:val="0"/>
                    <w:widowControl w:val="0"/>
                    <w:kinsoku/>
                    <w:wordWrap/>
                    <w:overflowPunct/>
                    <w:topLinePunct w:val="0"/>
                    <w:autoSpaceDE/>
                    <w:autoSpaceDN/>
                    <w:bidi w:val="0"/>
                    <w:adjustRightInd w:val="0"/>
                    <w:snapToGrid w:val="0"/>
                    <w:spacing w:after="0" w:line="240" w:lineRule="auto"/>
                    <w:ind w:firstLine="0" w:firstLineChars="0"/>
                    <w:jc w:val="center"/>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snapToGrid w:val="0"/>
                      <w:color w:val="auto"/>
                      <w:kern w:val="2"/>
                      <w:sz w:val="21"/>
                      <w:szCs w:val="21"/>
                      <w:highlight w:val="none"/>
                      <w:lang w:val="en-US" w:eastAsia="zh-CN" w:bidi="ar-SA"/>
                    </w:rPr>
                    <w:t>4</w:t>
                  </w:r>
                </w:p>
              </w:tc>
              <w:tc>
                <w:tcPr>
                  <w:tcW w:w="1529" w:type="dxa"/>
                  <w:tcBorders>
                    <w:tl2br w:val="nil"/>
                    <w:tr2bl w:val="nil"/>
                  </w:tcBorders>
                  <w:vAlign w:val="center"/>
                </w:tcPr>
                <w:p>
                  <w:pPr>
                    <w:widowControl/>
                    <w:jc w:val="center"/>
                    <w:textAlignment w:val="center"/>
                    <w:rPr>
                      <w:rFonts w:hint="default" w:ascii="Times New Roman" w:hAnsi="Times New Roman" w:eastAsia="宋体" w:cs="Times New Roman"/>
                      <w:snapToGrid w:val="0"/>
                      <w:color w:val="auto"/>
                      <w:kern w:val="2"/>
                      <w:sz w:val="21"/>
                      <w:szCs w:val="21"/>
                      <w:highlight w:val="none"/>
                      <w:lang w:val="en-US" w:eastAsia="zh-CN" w:bidi="ar-SA"/>
                    </w:rPr>
                  </w:pPr>
                  <w:r>
                    <w:rPr>
                      <w:rFonts w:hint="default" w:ascii="Times New Roman" w:hAnsi="Times New Roman" w:eastAsia="宋体" w:cs="Times New Roman"/>
                      <w:color w:val="auto"/>
                      <w:lang w:val="en-US" w:eastAsia="zh-CN"/>
                    </w:rPr>
                    <w:t>烘干塔</w:t>
                  </w:r>
                </w:p>
              </w:tc>
              <w:tc>
                <w:tcPr>
                  <w:tcW w:w="531"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rPr>
                    <w:t>13.23</w:t>
                  </w:r>
                </w:p>
              </w:tc>
              <w:tc>
                <w:tcPr>
                  <w:tcW w:w="427"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rPr>
                    <w:t>36.55</w:t>
                  </w:r>
                </w:p>
              </w:tc>
              <w:tc>
                <w:tcPr>
                  <w:tcW w:w="47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1.5</w:t>
                  </w:r>
                </w:p>
              </w:tc>
              <w:tc>
                <w:tcPr>
                  <w:tcW w:w="1129"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hAnsi="Times New Roman" w:eastAsia="宋体" w:cs="Times New Roman"/>
                      <w:color w:val="auto"/>
                      <w:kern w:val="0"/>
                      <w:sz w:val="21"/>
                      <w:szCs w:val="21"/>
                      <w:highlight w:val="none"/>
                      <w:lang w:val="en-US" w:eastAsia="zh-CN"/>
                    </w:rPr>
                    <w:t>75</w:t>
                  </w:r>
                </w:p>
              </w:tc>
              <w:tc>
                <w:tcPr>
                  <w:tcW w:w="1571"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leftChars="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p>
              </w:tc>
              <w:tc>
                <w:tcPr>
                  <w:tcW w:w="962" w:type="dxa"/>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leftChars="0" w:firstLine="0" w:firstLineChars="0"/>
                    <w:contextualSpacing/>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55</w:t>
                  </w:r>
                </w:p>
              </w:tc>
              <w:tc>
                <w:tcPr>
                  <w:tcW w:w="972" w:type="dxa"/>
                  <w:vMerge w:val="continue"/>
                  <w:tcBorders>
                    <w:tl2br w:val="nil"/>
                    <w:tr2bl w:val="nil"/>
                  </w:tcBorders>
                  <w:vAlign w:val="center"/>
                </w:tcPr>
                <w:p>
                  <w:pPr>
                    <w:keepNext w:val="0"/>
                    <w:keepLines w:val="0"/>
                    <w:pageBreakBefore w:val="0"/>
                    <w:widowControl w:val="0"/>
                    <w:kinsoku/>
                    <w:wordWrap/>
                    <w:overflowPunct/>
                    <w:topLinePunct w:val="0"/>
                    <w:autoSpaceDE/>
                    <w:autoSpaceDN/>
                    <w:bidi w:val="0"/>
                    <w:adjustRightInd/>
                    <w:snapToGrid/>
                    <w:spacing w:after="0"/>
                    <w:ind w:left="0" w:leftChars="0" w:firstLine="0" w:firstLineChars="0"/>
                    <w:contextualSpacing/>
                    <w:jc w:val="center"/>
                    <w:rPr>
                      <w:rFonts w:hint="default" w:ascii="Times New Roman" w:hAnsi="Times New Roman" w:eastAsia="宋体" w:cs="Times New Roman"/>
                      <w:color w:val="auto"/>
                      <w:kern w:val="0"/>
                      <w:sz w:val="21"/>
                      <w:szCs w:val="21"/>
                      <w:highlight w:val="none"/>
                      <w:lang w:val="en-US" w:eastAsia="en-US" w:bidi="ar-SA"/>
                    </w:rPr>
                  </w:pPr>
                </w:p>
              </w:tc>
            </w:tr>
          </w:tbl>
          <w:p>
            <w:pPr>
              <w:keepNext w:val="0"/>
              <w:keepLines w:val="0"/>
              <w:pageBreakBefore w:val="0"/>
              <w:widowControl w:val="0"/>
              <w:kinsoku/>
              <w:wordWrap/>
              <w:overflowPunct/>
              <w:topLinePunct w:val="0"/>
              <w:bidi w:val="0"/>
              <w:spacing w:line="360" w:lineRule="auto"/>
              <w:ind w:left="0" w:firstLine="480"/>
              <w:rPr>
                <w:bCs/>
                <w:color w:val="auto"/>
                <w:sz w:val="24"/>
                <w:szCs w:val="24"/>
                <w:highlight w:val="none"/>
              </w:rPr>
            </w:pPr>
            <w:r>
              <w:rPr>
                <w:bCs/>
                <w:color w:val="auto"/>
                <w:sz w:val="24"/>
                <w:szCs w:val="24"/>
                <w:highlight w:val="none"/>
              </w:rPr>
              <w:t>（</w:t>
            </w:r>
            <w:r>
              <w:rPr>
                <w:rFonts w:hint="eastAsia"/>
                <w:bCs/>
                <w:color w:val="auto"/>
                <w:sz w:val="24"/>
                <w:szCs w:val="24"/>
                <w:highlight w:val="none"/>
              </w:rPr>
              <w:t>2</w:t>
            </w:r>
            <w:r>
              <w:rPr>
                <w:bCs/>
                <w:color w:val="auto"/>
                <w:sz w:val="24"/>
                <w:szCs w:val="24"/>
                <w:highlight w:val="none"/>
              </w:rPr>
              <w:t>）预测模式</w:t>
            </w:r>
          </w:p>
          <w:p>
            <w:pPr>
              <w:spacing w:line="360" w:lineRule="auto"/>
              <w:ind w:firstLine="480" w:firstLineChars="200"/>
              <w:rPr>
                <w:rFonts w:hint="eastAsia" w:cs="Times New Roman"/>
                <w:b w:val="0"/>
                <w:bCs w:val="0"/>
                <w:color w:val="auto"/>
                <w:spacing w:val="0"/>
                <w:position w:val="0"/>
                <w:sz w:val="24"/>
                <w:szCs w:val="24"/>
                <w:lang w:val="en-US" w:eastAsia="zh-CN"/>
              </w:rPr>
            </w:pPr>
            <w:r>
              <w:rPr>
                <w:rFonts w:hint="eastAsia" w:cs="Times New Roman"/>
                <w:b w:val="0"/>
                <w:bCs w:val="0"/>
                <w:color w:val="auto"/>
                <w:spacing w:val="0"/>
                <w:position w:val="0"/>
                <w:sz w:val="24"/>
                <w:szCs w:val="24"/>
                <w:lang w:val="en-US" w:eastAsia="zh-CN"/>
              </w:rPr>
              <w:t>①设靠近开口处（或窗户）室内、室外某倍频带的声压级或A声级分别为Lp1和Lp2。若声源所在室内声场为近似扩散声场，则室外的倍频带声压级可按式近似求出：</w:t>
            </w:r>
          </w:p>
          <w:p>
            <w:pPr>
              <w:spacing w:line="360" w:lineRule="auto"/>
              <w:jc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14"/>
                <w:sz w:val="24"/>
                <w:szCs w:val="24"/>
              </w:rPr>
              <w:object>
                <v:shape id="_x0000_i1027" o:spt="75" type="#_x0000_t75" style="height:23.35pt;width:116.7pt;" o:ole="t" filled="f" o:preferrelative="t" stroked="f" coordsize="21600,21600">
                  <v:path/>
                  <v:fill on="f" focussize="0,0"/>
                  <v:stroke on="f"/>
                  <v:imagedata r:id="rId27" o:title=""/>
                  <o:lock v:ext="edit" aspectratio="t"/>
                  <w10:wrap type="none"/>
                  <w10:anchorlock/>
                </v:shape>
                <o:OLEObject Type="Embed" ProgID="Equation.3" ShapeID="_x0000_i1027" DrawAspect="Content" ObjectID="_1468075727" r:id="rId26">
                  <o:LockedField>false</o:LockedField>
                </o:OLEObject>
              </w:object>
            </w:r>
          </w:p>
          <w:p>
            <w:pPr>
              <w:spacing w:line="360" w:lineRule="auto"/>
              <w:jc w:val="center"/>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 xml:space="preserve">式中：Lp1——靠近开口处（或窗户）室内某倍频带的声压级或A声级，dB； </w:t>
            </w:r>
          </w:p>
          <w:p>
            <w:pPr>
              <w:spacing w:line="360" w:lineRule="auto"/>
              <w:jc w:val="center"/>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 xml:space="preserve">Lp2——靠近开口处（或窗户）室外某倍频带的声压级或A声级，dB； </w:t>
            </w:r>
          </w:p>
          <w:p>
            <w:pPr>
              <w:spacing w:line="360" w:lineRule="auto"/>
              <w:jc w:val="center"/>
              <w:rPr>
                <w:rFonts w:hint="default" w:ascii="Times New Roman" w:hAnsi="Times New Roman" w:eastAsia="宋体" w:cs="Times New Roman"/>
                <w:b w:val="0"/>
                <w:bCs w:val="0"/>
                <w:color w:val="auto"/>
                <w:spacing w:val="0"/>
                <w:position w:val="0"/>
                <w:sz w:val="24"/>
                <w:szCs w:val="24"/>
                <w:lang w:val="en-US" w:eastAsia="zh-CN"/>
              </w:rPr>
            </w:pPr>
            <w:r>
              <w:rPr>
                <w:rFonts w:hint="default" w:ascii="Times New Roman" w:hAnsi="Times New Roman" w:eastAsia="宋体" w:cs="Times New Roman"/>
                <w:b w:val="0"/>
                <w:bCs w:val="0"/>
                <w:color w:val="auto"/>
                <w:spacing w:val="0"/>
                <w:position w:val="0"/>
                <w:sz w:val="24"/>
                <w:szCs w:val="24"/>
                <w:lang w:val="en-US" w:eastAsia="zh-CN"/>
              </w:rPr>
              <w:t>TL——隔墙（或窗户）倍频带或A声级的隔声量，dB。</w:t>
            </w:r>
          </w:p>
          <w:p>
            <w:pPr>
              <w:spacing w:line="360" w:lineRule="auto"/>
              <w:ind w:firstLine="480" w:firstLineChars="200"/>
              <w:rPr>
                <w:rFonts w:hint="default" w:ascii="Times New Roman" w:hAnsi="Times New Roman" w:eastAsia="宋体" w:cs="Times New Roman"/>
                <w:b w:val="0"/>
                <w:bCs w:val="0"/>
                <w:color w:val="auto"/>
                <w:spacing w:val="0"/>
                <w:position w:val="0"/>
                <w:sz w:val="24"/>
                <w:szCs w:val="24"/>
              </w:rPr>
            </w:pPr>
            <w:r>
              <w:rPr>
                <w:rFonts w:hint="eastAsia" w:cs="Times New Roman"/>
                <w:b w:val="0"/>
                <w:bCs w:val="0"/>
                <w:color w:val="auto"/>
                <w:spacing w:val="0"/>
                <w:position w:val="0"/>
                <w:sz w:val="24"/>
                <w:szCs w:val="24"/>
                <w:lang w:val="en-US" w:eastAsia="zh-CN"/>
              </w:rPr>
              <w:t>②也可按</w:t>
            </w:r>
            <w:r>
              <w:rPr>
                <w:rFonts w:hint="default" w:ascii="Times New Roman" w:hAnsi="Times New Roman" w:eastAsia="宋体" w:cs="Times New Roman"/>
                <w:b w:val="0"/>
                <w:bCs w:val="0"/>
                <w:color w:val="auto"/>
                <w:spacing w:val="0"/>
                <w:position w:val="0"/>
                <w:sz w:val="24"/>
                <w:szCs w:val="24"/>
              </w:rPr>
              <w:t>某一室内声源靠近围护结构处产生的倍频带声压级</w:t>
            </w:r>
          </w:p>
          <w:p>
            <w:pPr>
              <w:pStyle w:val="104"/>
              <w:adjustRightInd w:val="0"/>
              <w:snapToGrid w:val="0"/>
              <w:spacing w:line="360" w:lineRule="auto"/>
              <w:ind w:left="1320" w:hanging="1320" w:hangingChars="550"/>
              <w:jc w:val="center"/>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28"/>
                <w:sz w:val="24"/>
                <w:szCs w:val="24"/>
              </w:rPr>
              <w:object>
                <v:shape id="_x0000_i1028" o:spt="75" type="#_x0000_t75" style="height:41.6pt;width:163.25pt;" o:ole="t" filled="f" o:preferrelative="t" stroked="f" coordsize="21600,21600">
                  <v:path/>
                  <v:fill on="f" focussize="0,0"/>
                  <v:stroke on="f"/>
                  <v:imagedata r:id="rId29" o:title=""/>
                  <o:lock v:ext="edit" aspectratio="t"/>
                  <w10:wrap type="none"/>
                  <w10:anchorlock/>
                </v:shape>
                <o:OLEObject Type="Embed" ProgID="Equation.3" ShapeID="_x0000_i1028" DrawAspect="Content" ObjectID="_1468075728" r:id="rId28">
                  <o:LockedField>false</o:LockedField>
                </o:OLEObject>
              </w:object>
            </w:r>
          </w:p>
          <w:p>
            <w:pPr>
              <w:pStyle w:val="104"/>
              <w:spacing w:line="360" w:lineRule="auto"/>
              <w:ind w:firstLine="480" w:firstLineChars="200"/>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t>式中：L</w:t>
            </w:r>
            <w:r>
              <w:rPr>
                <w:rFonts w:hint="default" w:ascii="Times New Roman" w:hAnsi="Times New Roman" w:eastAsia="宋体" w:cs="Times New Roman"/>
                <w:b w:val="0"/>
                <w:bCs w:val="0"/>
                <w:color w:val="auto"/>
                <w:spacing w:val="0"/>
                <w:position w:val="0"/>
                <w:sz w:val="24"/>
                <w:szCs w:val="24"/>
                <w:vertAlign w:val="subscript"/>
              </w:rPr>
              <w:t>p1</w:t>
            </w:r>
            <w:r>
              <w:rPr>
                <w:rFonts w:hint="default" w:ascii="Times New Roman" w:hAnsi="Times New Roman" w:eastAsia="宋体" w:cs="Times New Roman"/>
                <w:b w:val="0"/>
                <w:bCs w:val="0"/>
                <w:color w:val="auto"/>
                <w:spacing w:val="0"/>
                <w:position w:val="0"/>
                <w:sz w:val="24"/>
                <w:szCs w:val="24"/>
              </w:rPr>
              <w:t>—靠近开口处（窗户）室内某倍频带的声压级或A声级，dB；</w:t>
            </w:r>
          </w:p>
          <w:p>
            <w:pPr>
              <w:pStyle w:val="104"/>
              <w:spacing w:line="360" w:lineRule="auto"/>
              <w:ind w:firstLine="480" w:firstLineChars="200"/>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t xml:space="preserve">      L</w:t>
            </w:r>
            <w:r>
              <w:rPr>
                <w:rFonts w:hint="default" w:ascii="Times New Roman" w:hAnsi="Times New Roman" w:eastAsia="宋体" w:cs="Times New Roman"/>
                <w:b w:val="0"/>
                <w:bCs w:val="0"/>
                <w:color w:val="auto"/>
                <w:spacing w:val="0"/>
                <w:position w:val="0"/>
                <w:sz w:val="24"/>
                <w:szCs w:val="24"/>
                <w:vertAlign w:val="subscript"/>
              </w:rPr>
              <w:t>w</w:t>
            </w:r>
            <w:r>
              <w:rPr>
                <w:rFonts w:hint="default" w:ascii="Times New Roman" w:hAnsi="Times New Roman" w:eastAsia="宋体" w:cs="Times New Roman"/>
                <w:b w:val="0"/>
                <w:bCs w:val="0"/>
                <w:color w:val="auto"/>
                <w:spacing w:val="0"/>
                <w:position w:val="0"/>
                <w:sz w:val="24"/>
                <w:szCs w:val="24"/>
              </w:rPr>
              <w:t>—点声源声功率级（A计权或倍频带），dB；</w:t>
            </w:r>
          </w:p>
          <w:p>
            <w:pPr>
              <w:pStyle w:val="104"/>
              <w:spacing w:line="360" w:lineRule="auto"/>
              <w:ind w:firstLine="480" w:firstLineChars="200"/>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t xml:space="preserve">      Q—指向性因数，通常对无指向性声源，当声源放在房间中心时，</w:t>
            </w:r>
            <w:r>
              <w:rPr>
                <w:rFonts w:hint="default" w:ascii="Times New Roman" w:hAnsi="Times New Roman" w:eastAsia="宋体" w:cs="Times New Roman"/>
                <w:b w:val="0"/>
                <w:bCs w:val="0"/>
                <w:i/>
                <w:color w:val="auto"/>
                <w:spacing w:val="0"/>
                <w:position w:val="0"/>
                <w:sz w:val="24"/>
                <w:szCs w:val="24"/>
              </w:rPr>
              <w:t>Q</w:t>
            </w:r>
            <w:r>
              <w:rPr>
                <w:rFonts w:hint="default" w:ascii="Times New Roman" w:hAnsi="Times New Roman" w:eastAsia="宋体" w:cs="Times New Roman"/>
                <w:b w:val="0"/>
                <w:bCs w:val="0"/>
                <w:color w:val="auto"/>
                <w:spacing w:val="0"/>
                <w:position w:val="0"/>
                <w:sz w:val="24"/>
                <w:szCs w:val="24"/>
              </w:rPr>
              <w:t>=1，当放在一面墙的中心时，</w:t>
            </w:r>
            <w:r>
              <w:rPr>
                <w:rFonts w:hint="default" w:ascii="Times New Roman" w:hAnsi="Times New Roman" w:eastAsia="宋体" w:cs="Times New Roman"/>
                <w:b w:val="0"/>
                <w:bCs w:val="0"/>
                <w:i/>
                <w:color w:val="auto"/>
                <w:spacing w:val="0"/>
                <w:position w:val="0"/>
                <w:sz w:val="24"/>
                <w:szCs w:val="24"/>
              </w:rPr>
              <w:t>Q</w:t>
            </w:r>
            <w:r>
              <w:rPr>
                <w:rFonts w:hint="default" w:ascii="Times New Roman" w:hAnsi="Times New Roman" w:eastAsia="宋体" w:cs="Times New Roman"/>
                <w:b w:val="0"/>
                <w:bCs w:val="0"/>
                <w:color w:val="auto"/>
                <w:spacing w:val="0"/>
                <w:position w:val="0"/>
                <w:sz w:val="24"/>
                <w:szCs w:val="24"/>
              </w:rPr>
              <w:t>=2；当放在两面墙夹角处时，</w:t>
            </w:r>
            <w:r>
              <w:rPr>
                <w:rFonts w:hint="default" w:ascii="Times New Roman" w:hAnsi="Times New Roman" w:eastAsia="宋体" w:cs="Times New Roman"/>
                <w:b w:val="0"/>
                <w:bCs w:val="0"/>
                <w:i/>
                <w:color w:val="auto"/>
                <w:spacing w:val="0"/>
                <w:position w:val="0"/>
                <w:sz w:val="24"/>
                <w:szCs w:val="24"/>
              </w:rPr>
              <w:t>Q</w:t>
            </w:r>
            <w:r>
              <w:rPr>
                <w:rFonts w:hint="default" w:ascii="Times New Roman" w:hAnsi="Times New Roman" w:eastAsia="宋体" w:cs="Times New Roman"/>
                <w:b w:val="0"/>
                <w:bCs w:val="0"/>
                <w:color w:val="auto"/>
                <w:spacing w:val="0"/>
                <w:position w:val="0"/>
                <w:sz w:val="24"/>
                <w:szCs w:val="24"/>
              </w:rPr>
              <w:t>=4，当放在三面墙夹角处时，</w:t>
            </w:r>
            <w:r>
              <w:rPr>
                <w:rFonts w:hint="default" w:ascii="Times New Roman" w:hAnsi="Times New Roman" w:eastAsia="宋体" w:cs="Times New Roman"/>
                <w:b w:val="0"/>
                <w:bCs w:val="0"/>
                <w:i/>
                <w:color w:val="auto"/>
                <w:spacing w:val="0"/>
                <w:position w:val="0"/>
                <w:sz w:val="24"/>
                <w:szCs w:val="24"/>
              </w:rPr>
              <w:t>Q</w:t>
            </w:r>
            <w:r>
              <w:rPr>
                <w:rFonts w:hint="default" w:ascii="Times New Roman" w:hAnsi="Times New Roman" w:eastAsia="宋体" w:cs="Times New Roman"/>
                <w:b w:val="0"/>
                <w:bCs w:val="0"/>
                <w:color w:val="auto"/>
                <w:spacing w:val="0"/>
                <w:position w:val="0"/>
                <w:sz w:val="24"/>
                <w:szCs w:val="24"/>
              </w:rPr>
              <w:t>=8；</w:t>
            </w:r>
          </w:p>
          <w:p>
            <w:pPr>
              <w:pStyle w:val="104"/>
              <w:spacing w:line="360" w:lineRule="auto"/>
              <w:ind w:firstLine="480" w:firstLineChars="200"/>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i/>
                <w:color w:val="auto"/>
                <w:spacing w:val="0"/>
                <w:position w:val="0"/>
                <w:sz w:val="24"/>
                <w:szCs w:val="24"/>
              </w:rPr>
              <w:t xml:space="preserve">     R</w:t>
            </w:r>
            <w:r>
              <w:rPr>
                <w:rFonts w:hint="default" w:ascii="Times New Roman" w:hAnsi="Times New Roman" w:eastAsia="宋体" w:cs="Times New Roman"/>
                <w:b w:val="0"/>
                <w:bCs w:val="0"/>
                <w:color w:val="auto"/>
                <w:spacing w:val="0"/>
                <w:position w:val="0"/>
                <w:sz w:val="24"/>
                <w:szCs w:val="24"/>
              </w:rPr>
              <w:t>—房间常数，</w:t>
            </w:r>
            <w:r>
              <w:rPr>
                <w:rFonts w:hint="default" w:ascii="Times New Roman" w:hAnsi="Times New Roman" w:eastAsia="宋体" w:cs="Times New Roman"/>
                <w:b w:val="0"/>
                <w:bCs w:val="0"/>
                <w:i/>
                <w:color w:val="auto"/>
                <w:spacing w:val="0"/>
                <w:position w:val="0"/>
                <w:sz w:val="24"/>
                <w:szCs w:val="24"/>
              </w:rPr>
              <w:t>R</w:t>
            </w:r>
            <w:r>
              <w:rPr>
                <w:rFonts w:hint="default" w:ascii="Times New Roman" w:hAnsi="Times New Roman" w:eastAsia="宋体" w:cs="Times New Roman"/>
                <w:b w:val="0"/>
                <w:bCs w:val="0"/>
                <w:color w:val="auto"/>
                <w:spacing w:val="0"/>
                <w:position w:val="0"/>
                <w:sz w:val="24"/>
                <w:szCs w:val="24"/>
              </w:rPr>
              <w:t>=</w:t>
            </w:r>
            <w:r>
              <w:rPr>
                <w:rFonts w:hint="default" w:ascii="Times New Roman" w:hAnsi="Times New Roman" w:eastAsia="宋体" w:cs="Times New Roman"/>
                <w:b w:val="0"/>
                <w:bCs w:val="0"/>
                <w:i/>
                <w:color w:val="auto"/>
                <w:spacing w:val="0"/>
                <w:position w:val="0"/>
                <w:sz w:val="24"/>
                <w:szCs w:val="24"/>
              </w:rPr>
              <w:t>S</w:t>
            </w:r>
            <w:r>
              <w:rPr>
                <w:rFonts w:hint="default" w:ascii="Times New Roman" w:hAnsi="Times New Roman" w:eastAsia="宋体" w:cs="Times New Roman"/>
                <w:b w:val="0"/>
                <w:bCs w:val="0"/>
                <w:color w:val="auto"/>
                <w:spacing w:val="0"/>
                <w:position w:val="0"/>
                <w:sz w:val="24"/>
                <w:szCs w:val="24"/>
              </w:rPr>
              <w:t>α/(1−α</w:t>
            </w:r>
            <w:r>
              <w:rPr>
                <w:rFonts w:hint="eastAsia" w:ascii="Times New Roman" w:hAnsi="Times New Roman" w:eastAsia="宋体" w:cs="Times New Roman"/>
                <w:b w:val="0"/>
                <w:bCs w:val="0"/>
                <w:color w:val="auto"/>
                <w:spacing w:val="0"/>
                <w:position w:val="0"/>
                <w:sz w:val="24"/>
                <w:szCs w:val="24"/>
                <w:lang w:eastAsia="zh-CN"/>
              </w:rPr>
              <w:t>）</w:t>
            </w:r>
            <w:r>
              <w:rPr>
                <w:rFonts w:hint="default" w:ascii="Times New Roman" w:hAnsi="Times New Roman" w:eastAsia="宋体" w:cs="Times New Roman"/>
                <w:b w:val="0"/>
                <w:bCs w:val="0"/>
                <w:color w:val="auto"/>
                <w:spacing w:val="0"/>
                <w:position w:val="0"/>
                <w:sz w:val="24"/>
                <w:szCs w:val="24"/>
              </w:rPr>
              <w:t>，</w:t>
            </w:r>
            <w:r>
              <w:rPr>
                <w:rFonts w:hint="default" w:ascii="Times New Roman" w:hAnsi="Times New Roman" w:eastAsia="宋体" w:cs="Times New Roman"/>
                <w:b w:val="0"/>
                <w:bCs w:val="0"/>
                <w:i/>
                <w:color w:val="auto"/>
                <w:spacing w:val="0"/>
                <w:position w:val="0"/>
                <w:sz w:val="24"/>
                <w:szCs w:val="24"/>
              </w:rPr>
              <w:t>S</w:t>
            </w:r>
            <w:r>
              <w:rPr>
                <w:rFonts w:hint="default" w:ascii="Times New Roman" w:hAnsi="Times New Roman" w:eastAsia="宋体" w:cs="Times New Roman"/>
                <w:b w:val="0"/>
                <w:bCs w:val="0"/>
                <w:color w:val="auto"/>
                <w:spacing w:val="0"/>
                <w:position w:val="0"/>
                <w:sz w:val="24"/>
                <w:szCs w:val="24"/>
              </w:rPr>
              <w:t>为房间内表面面积，m</w:t>
            </w:r>
            <w:r>
              <w:rPr>
                <w:rFonts w:hint="default" w:ascii="Times New Roman" w:hAnsi="Times New Roman" w:eastAsia="宋体" w:cs="Times New Roman"/>
                <w:b w:val="0"/>
                <w:bCs w:val="0"/>
                <w:color w:val="auto"/>
                <w:spacing w:val="0"/>
                <w:position w:val="0"/>
                <w:sz w:val="24"/>
                <w:szCs w:val="24"/>
                <w:vertAlign w:val="superscript"/>
              </w:rPr>
              <w:t>2</w:t>
            </w:r>
            <w:r>
              <w:rPr>
                <w:rFonts w:hint="default" w:ascii="Times New Roman" w:hAnsi="Times New Roman" w:eastAsia="宋体" w:cs="Times New Roman"/>
                <w:b w:val="0"/>
                <w:bCs w:val="0"/>
                <w:color w:val="auto"/>
                <w:spacing w:val="0"/>
                <w:position w:val="0"/>
                <w:sz w:val="24"/>
                <w:szCs w:val="24"/>
              </w:rPr>
              <w:t>，α为平均吸声系数；</w:t>
            </w:r>
          </w:p>
          <w:p>
            <w:pPr>
              <w:pStyle w:val="104"/>
              <w:spacing w:line="360" w:lineRule="auto"/>
              <w:ind w:firstLine="480" w:firstLineChars="200"/>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i/>
                <w:color w:val="auto"/>
                <w:spacing w:val="0"/>
                <w:position w:val="0"/>
                <w:sz w:val="24"/>
                <w:szCs w:val="24"/>
              </w:rPr>
              <w:t xml:space="preserve">     r</w:t>
            </w:r>
            <w:r>
              <w:rPr>
                <w:rFonts w:hint="default" w:ascii="Times New Roman" w:hAnsi="Times New Roman" w:eastAsia="宋体" w:cs="Times New Roman"/>
                <w:b w:val="0"/>
                <w:bCs w:val="0"/>
                <w:color w:val="auto"/>
                <w:spacing w:val="0"/>
                <w:position w:val="0"/>
                <w:sz w:val="24"/>
                <w:szCs w:val="24"/>
              </w:rPr>
              <w:t>—声源到靠近围护结构某点处的距离，m。</w:t>
            </w:r>
          </w:p>
          <w:p>
            <w:pPr>
              <w:pStyle w:val="104"/>
              <w:spacing w:line="360" w:lineRule="auto"/>
              <w:ind w:firstLine="480" w:firstLineChars="200"/>
              <w:textAlignment w:val="center"/>
              <w:rPr>
                <w:rFonts w:hint="default" w:ascii="Times New Roman" w:hAnsi="Times New Roman" w:eastAsia="宋体" w:cs="Times New Roman"/>
                <w:b w:val="0"/>
                <w:bCs w:val="0"/>
                <w:color w:val="auto"/>
                <w:spacing w:val="0"/>
                <w:position w:val="0"/>
                <w:sz w:val="24"/>
                <w:szCs w:val="24"/>
              </w:rPr>
            </w:pPr>
            <w:r>
              <w:rPr>
                <w:rFonts w:hint="eastAsia" w:cs="Times New Roman"/>
                <w:b w:val="0"/>
                <w:bCs w:val="0"/>
                <w:color w:val="auto"/>
                <w:spacing w:val="0"/>
                <w:position w:val="0"/>
                <w:sz w:val="24"/>
                <w:szCs w:val="24"/>
                <w:lang w:val="en-US" w:eastAsia="zh-CN"/>
              </w:rPr>
              <w:t>③</w:t>
            </w:r>
            <w:r>
              <w:rPr>
                <w:rFonts w:hint="default" w:ascii="Times New Roman" w:hAnsi="Times New Roman" w:eastAsia="宋体" w:cs="Times New Roman"/>
                <w:b w:val="0"/>
                <w:bCs w:val="0"/>
                <w:color w:val="auto"/>
                <w:spacing w:val="0"/>
                <w:position w:val="0"/>
                <w:sz w:val="24"/>
                <w:szCs w:val="24"/>
              </w:rPr>
              <w:t>所有室内声源在围护结构处产生的</w:t>
            </w:r>
            <w:r>
              <w:rPr>
                <w:rFonts w:hint="default" w:ascii="Times New Roman" w:hAnsi="Times New Roman" w:eastAsia="宋体" w:cs="Times New Roman"/>
                <w:b w:val="0"/>
                <w:bCs w:val="0"/>
                <w:i/>
                <w:color w:val="auto"/>
                <w:spacing w:val="0"/>
                <w:position w:val="0"/>
                <w:sz w:val="24"/>
                <w:szCs w:val="24"/>
              </w:rPr>
              <w:t>i</w:t>
            </w:r>
            <w:r>
              <w:rPr>
                <w:rFonts w:hint="default" w:ascii="Times New Roman" w:hAnsi="Times New Roman" w:eastAsia="宋体" w:cs="Times New Roman"/>
                <w:b w:val="0"/>
                <w:bCs w:val="0"/>
                <w:color w:val="auto"/>
                <w:spacing w:val="0"/>
                <w:position w:val="0"/>
                <w:sz w:val="24"/>
                <w:szCs w:val="24"/>
              </w:rPr>
              <w:t>倍频带叠加声压级：</w:t>
            </w:r>
          </w:p>
          <w:p>
            <w:pPr>
              <w:pStyle w:val="104"/>
              <w:adjustRightInd w:val="0"/>
              <w:snapToGrid w:val="0"/>
              <w:spacing w:line="360" w:lineRule="auto"/>
              <w:ind w:firstLine="198"/>
              <w:jc w:val="center"/>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object>
                <v:shape id="_x0000_i1029" o:spt="75" type="#_x0000_t75" style="height:42.7pt;width:143.35pt;" o:ole="t" filled="f" o:preferrelative="t" stroked="f" coordsize="21600,21600">
                  <v:path/>
                  <v:fill on="f" focussize="0,0"/>
                  <v:stroke on="f" joinstyle="miter"/>
                  <v:imagedata r:id="rId31" o:title=""/>
                  <o:lock v:ext="edit" aspectratio="t"/>
                  <w10:wrap type="none"/>
                  <w10:anchorlock/>
                </v:shape>
                <o:OLEObject Type="Embed" ProgID="Equation.3" ShapeID="_x0000_i1029" DrawAspect="Content" ObjectID="_1468075729" r:id="rId30">
                  <o:LockedField>false</o:LockedField>
                </o:OLEObject>
              </w:object>
            </w:r>
          </w:p>
          <w:p>
            <w:pPr>
              <w:pStyle w:val="104"/>
              <w:spacing w:line="360" w:lineRule="auto"/>
              <w:ind w:firstLine="480" w:firstLineChars="200"/>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t>式中：</w:t>
            </w:r>
            <w:r>
              <w:rPr>
                <w:rFonts w:hint="default" w:ascii="Times New Roman" w:hAnsi="Times New Roman" w:eastAsia="宋体" w:cs="Times New Roman"/>
                <w:b w:val="0"/>
                <w:bCs w:val="0"/>
                <w:i/>
                <w:color w:val="auto"/>
                <w:spacing w:val="0"/>
                <w:position w:val="0"/>
                <w:sz w:val="24"/>
                <w:szCs w:val="24"/>
              </w:rPr>
              <w:t>L</w:t>
            </w:r>
            <w:r>
              <w:rPr>
                <w:rFonts w:hint="default" w:ascii="Times New Roman" w:hAnsi="Times New Roman" w:eastAsia="宋体" w:cs="Times New Roman"/>
                <w:b w:val="0"/>
                <w:bCs w:val="0"/>
                <w:color w:val="auto"/>
                <w:spacing w:val="0"/>
                <w:position w:val="0"/>
                <w:sz w:val="24"/>
                <w:szCs w:val="24"/>
                <w:vertAlign w:val="subscript"/>
              </w:rPr>
              <w:t>p1i</w:t>
            </w:r>
            <w:r>
              <w:rPr>
                <w:rFonts w:hint="default" w:ascii="Times New Roman" w:hAnsi="Times New Roman" w:eastAsia="宋体" w:cs="Times New Roman"/>
                <w:b w:val="0"/>
                <w:bCs w:val="0"/>
                <w:color w:val="auto"/>
                <w:spacing w:val="0"/>
                <w:position w:val="0"/>
                <w:sz w:val="24"/>
                <w:szCs w:val="24"/>
              </w:rPr>
              <w:t>(</w:t>
            </w:r>
            <w:r>
              <w:rPr>
                <w:rFonts w:hint="default" w:ascii="Times New Roman" w:hAnsi="Times New Roman" w:eastAsia="宋体" w:cs="Times New Roman"/>
                <w:b w:val="0"/>
                <w:bCs w:val="0"/>
                <w:i/>
                <w:color w:val="auto"/>
                <w:spacing w:val="0"/>
                <w:position w:val="0"/>
                <w:sz w:val="24"/>
                <w:szCs w:val="24"/>
              </w:rPr>
              <w:t>T</w:t>
            </w:r>
            <w:r>
              <w:rPr>
                <w:rFonts w:hint="default" w:ascii="Times New Roman" w:hAnsi="Times New Roman" w:eastAsia="宋体" w:cs="Times New Roman"/>
                <w:b w:val="0"/>
                <w:bCs w:val="0"/>
                <w:color w:val="auto"/>
                <w:spacing w:val="0"/>
                <w:position w:val="0"/>
                <w:sz w:val="24"/>
                <w:szCs w:val="24"/>
              </w:rPr>
              <w:t>)—靠近围护结构处室内</w:t>
            </w:r>
            <w:r>
              <w:rPr>
                <w:rFonts w:hint="default" w:ascii="Times New Roman" w:hAnsi="Times New Roman" w:eastAsia="宋体" w:cs="Times New Roman"/>
                <w:b w:val="0"/>
                <w:bCs w:val="0"/>
                <w:i/>
                <w:iCs/>
                <w:color w:val="auto"/>
                <w:spacing w:val="0"/>
                <w:position w:val="0"/>
                <w:sz w:val="24"/>
                <w:szCs w:val="24"/>
              </w:rPr>
              <w:t>N</w:t>
            </w:r>
            <w:r>
              <w:rPr>
                <w:rFonts w:hint="default" w:ascii="Times New Roman" w:hAnsi="Times New Roman" w:eastAsia="宋体" w:cs="Times New Roman"/>
                <w:b w:val="0"/>
                <w:bCs w:val="0"/>
                <w:color w:val="auto"/>
                <w:spacing w:val="0"/>
                <w:position w:val="0"/>
                <w:sz w:val="24"/>
                <w:szCs w:val="24"/>
              </w:rPr>
              <w:t>个声源</w:t>
            </w:r>
            <w:r>
              <w:rPr>
                <w:rFonts w:hint="default" w:ascii="Times New Roman" w:hAnsi="Times New Roman" w:eastAsia="宋体" w:cs="Times New Roman"/>
                <w:b w:val="0"/>
                <w:bCs w:val="0"/>
                <w:i/>
                <w:iCs/>
                <w:color w:val="auto"/>
                <w:spacing w:val="0"/>
                <w:position w:val="0"/>
                <w:sz w:val="24"/>
                <w:szCs w:val="24"/>
              </w:rPr>
              <w:t>i</w:t>
            </w:r>
            <w:r>
              <w:rPr>
                <w:rFonts w:hint="default" w:ascii="Times New Roman" w:hAnsi="Times New Roman" w:eastAsia="宋体" w:cs="Times New Roman"/>
                <w:b w:val="0"/>
                <w:bCs w:val="0"/>
                <w:color w:val="auto"/>
                <w:spacing w:val="0"/>
                <w:position w:val="0"/>
                <w:sz w:val="24"/>
                <w:szCs w:val="24"/>
              </w:rPr>
              <w:t>倍频带的叠加声压级，dB；</w:t>
            </w:r>
          </w:p>
          <w:p>
            <w:pPr>
              <w:pStyle w:val="104"/>
              <w:spacing w:line="360" w:lineRule="auto"/>
              <w:ind w:firstLine="480" w:firstLineChars="200"/>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iCs/>
                <w:color w:val="auto"/>
                <w:spacing w:val="0"/>
                <w:position w:val="0"/>
                <w:sz w:val="24"/>
                <w:szCs w:val="24"/>
              </w:rPr>
              <w:t xml:space="preserve">     L</w:t>
            </w:r>
            <w:r>
              <w:rPr>
                <w:rFonts w:hint="default" w:ascii="Times New Roman" w:hAnsi="Times New Roman" w:eastAsia="宋体" w:cs="Times New Roman"/>
                <w:b w:val="0"/>
                <w:bCs w:val="0"/>
                <w:iCs/>
                <w:color w:val="auto"/>
                <w:spacing w:val="0"/>
                <w:position w:val="0"/>
                <w:sz w:val="24"/>
                <w:szCs w:val="24"/>
                <w:vertAlign w:val="subscript"/>
              </w:rPr>
              <w:t>p</w:t>
            </w:r>
            <w:r>
              <w:rPr>
                <w:rFonts w:hint="default" w:ascii="Times New Roman" w:hAnsi="Times New Roman" w:eastAsia="宋体" w:cs="Times New Roman"/>
                <w:b w:val="0"/>
                <w:bCs w:val="0"/>
                <w:color w:val="auto"/>
                <w:spacing w:val="0"/>
                <w:position w:val="0"/>
                <w:sz w:val="24"/>
                <w:szCs w:val="24"/>
                <w:vertAlign w:val="subscript"/>
              </w:rPr>
              <w:t>1</w:t>
            </w:r>
            <w:r>
              <w:rPr>
                <w:rFonts w:hint="default" w:ascii="Times New Roman" w:hAnsi="Times New Roman" w:eastAsia="宋体" w:cs="Times New Roman"/>
                <w:b w:val="0"/>
                <w:bCs w:val="0"/>
                <w:iCs/>
                <w:color w:val="auto"/>
                <w:spacing w:val="0"/>
                <w:position w:val="0"/>
                <w:sz w:val="24"/>
                <w:szCs w:val="24"/>
                <w:vertAlign w:val="subscript"/>
              </w:rPr>
              <w:t>ij</w:t>
            </w:r>
            <w:r>
              <w:rPr>
                <w:rFonts w:hint="default" w:ascii="Times New Roman" w:hAnsi="Times New Roman" w:eastAsia="宋体" w:cs="Times New Roman"/>
                <w:b w:val="0"/>
                <w:bCs w:val="0"/>
                <w:color w:val="auto"/>
                <w:spacing w:val="0"/>
                <w:position w:val="0"/>
                <w:sz w:val="24"/>
                <w:szCs w:val="24"/>
              </w:rPr>
              <w:t>—室内</w:t>
            </w:r>
            <w:r>
              <w:rPr>
                <w:rFonts w:hint="default" w:ascii="Times New Roman" w:hAnsi="Times New Roman" w:eastAsia="宋体" w:cs="Times New Roman"/>
                <w:b w:val="0"/>
                <w:bCs w:val="0"/>
                <w:iCs/>
                <w:color w:val="auto"/>
                <w:spacing w:val="0"/>
                <w:position w:val="0"/>
                <w:sz w:val="24"/>
                <w:szCs w:val="24"/>
              </w:rPr>
              <w:t>j</w:t>
            </w:r>
            <w:r>
              <w:rPr>
                <w:rFonts w:hint="default" w:ascii="Times New Roman" w:hAnsi="Times New Roman" w:eastAsia="宋体" w:cs="Times New Roman"/>
                <w:b w:val="0"/>
                <w:bCs w:val="0"/>
                <w:color w:val="auto"/>
                <w:spacing w:val="0"/>
                <w:position w:val="0"/>
                <w:sz w:val="24"/>
                <w:szCs w:val="24"/>
              </w:rPr>
              <w:t>声源</w:t>
            </w:r>
            <w:r>
              <w:rPr>
                <w:rFonts w:hint="default" w:ascii="Times New Roman" w:hAnsi="Times New Roman" w:eastAsia="宋体" w:cs="Times New Roman"/>
                <w:b w:val="0"/>
                <w:bCs w:val="0"/>
                <w:iCs/>
                <w:color w:val="auto"/>
                <w:spacing w:val="0"/>
                <w:position w:val="0"/>
                <w:sz w:val="24"/>
                <w:szCs w:val="24"/>
              </w:rPr>
              <w:t>i</w:t>
            </w:r>
            <w:r>
              <w:rPr>
                <w:rFonts w:hint="default" w:ascii="Times New Roman" w:hAnsi="Times New Roman" w:eastAsia="宋体" w:cs="Times New Roman"/>
                <w:b w:val="0"/>
                <w:bCs w:val="0"/>
                <w:color w:val="auto"/>
                <w:spacing w:val="0"/>
                <w:position w:val="0"/>
                <w:sz w:val="24"/>
                <w:szCs w:val="24"/>
              </w:rPr>
              <w:t>倍频带的声压级，dB；</w:t>
            </w:r>
          </w:p>
          <w:p>
            <w:pPr>
              <w:pStyle w:val="104"/>
              <w:spacing w:line="360" w:lineRule="auto"/>
              <w:ind w:firstLine="480" w:firstLineChars="200"/>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iCs/>
                <w:color w:val="auto"/>
                <w:spacing w:val="0"/>
                <w:position w:val="0"/>
                <w:sz w:val="24"/>
                <w:szCs w:val="24"/>
              </w:rPr>
              <w:t xml:space="preserve">     N</w:t>
            </w:r>
            <w:r>
              <w:rPr>
                <w:rFonts w:hint="default" w:ascii="Times New Roman" w:hAnsi="Times New Roman" w:eastAsia="宋体" w:cs="Times New Roman"/>
                <w:b w:val="0"/>
                <w:bCs w:val="0"/>
                <w:color w:val="auto"/>
                <w:spacing w:val="0"/>
                <w:position w:val="0"/>
                <w:sz w:val="24"/>
                <w:szCs w:val="24"/>
              </w:rPr>
              <w:t>—室内声源总数。</w:t>
            </w:r>
          </w:p>
          <w:p>
            <w:pPr>
              <w:pStyle w:val="104"/>
              <w:adjustRightInd w:val="0"/>
              <w:snapToGrid w:val="0"/>
              <w:spacing w:line="360" w:lineRule="auto"/>
              <w:ind w:firstLine="480" w:firstLineChars="200"/>
              <w:textAlignment w:val="center"/>
              <w:rPr>
                <w:rFonts w:hint="default" w:ascii="Times New Roman" w:hAnsi="Times New Roman" w:eastAsia="宋体" w:cs="Times New Roman"/>
                <w:b w:val="0"/>
                <w:bCs w:val="0"/>
                <w:color w:val="auto"/>
                <w:spacing w:val="0"/>
                <w:position w:val="0"/>
                <w:sz w:val="24"/>
                <w:szCs w:val="24"/>
              </w:rPr>
            </w:pPr>
            <w:r>
              <w:rPr>
                <w:rFonts w:hint="eastAsia" w:cs="Times New Roman"/>
                <w:b w:val="0"/>
                <w:bCs w:val="0"/>
                <w:color w:val="auto"/>
                <w:spacing w:val="0"/>
                <w:position w:val="0"/>
                <w:sz w:val="24"/>
                <w:szCs w:val="24"/>
                <w:lang w:val="en-US" w:eastAsia="zh-CN"/>
              </w:rPr>
              <w:t>④</w:t>
            </w:r>
            <w:r>
              <w:rPr>
                <w:rFonts w:hint="default" w:ascii="Times New Roman" w:hAnsi="Times New Roman" w:eastAsia="宋体" w:cs="Times New Roman"/>
                <w:b w:val="0"/>
                <w:bCs w:val="0"/>
                <w:color w:val="auto"/>
                <w:spacing w:val="0"/>
                <w:position w:val="0"/>
                <w:sz w:val="24"/>
                <w:szCs w:val="24"/>
              </w:rPr>
              <w:t>无指向性点声源几何发散衰减的基本公式是：</w:t>
            </w:r>
          </w:p>
          <w:p>
            <w:pPr>
              <w:pStyle w:val="104"/>
              <w:adjustRightInd w:val="0"/>
              <w:snapToGrid w:val="0"/>
              <w:spacing w:line="360" w:lineRule="auto"/>
              <w:ind w:firstLine="198"/>
              <w:jc w:val="center"/>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object>
                <v:shape id="_x0000_i1030" o:spt="75" type="#_x0000_t75" style="height:36.95pt;width:131.9pt;" o:ole="t" filled="f" o:preferrelative="t" stroked="f" coordsize="21600,21600">
                  <v:path/>
                  <v:fill on="f" focussize="0,0"/>
                  <v:stroke on="f" joinstyle="miter"/>
                  <v:imagedata r:id="rId33" o:title=""/>
                  <o:lock v:ext="edit" aspectratio="t"/>
                  <w10:wrap type="none"/>
                  <w10:anchorlock/>
                </v:shape>
                <o:OLEObject Type="Embed" ProgID="Equation.3" ShapeID="_x0000_i1030" DrawAspect="Content" ObjectID="_1468075730" r:id="rId32">
                  <o:LockedField>false</o:LockedField>
                </o:OLEObject>
              </w:object>
            </w:r>
          </w:p>
          <w:p>
            <w:pPr>
              <w:spacing w:line="360" w:lineRule="auto"/>
              <w:ind w:firstLine="480"/>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t>式中：</w:t>
            </w:r>
            <w:r>
              <w:rPr>
                <w:rFonts w:hint="default" w:ascii="Times New Roman" w:hAnsi="Times New Roman" w:eastAsia="宋体" w:cs="Times New Roman"/>
                <w:b w:val="0"/>
                <w:bCs w:val="0"/>
                <w:i/>
                <w:color w:val="auto"/>
                <w:spacing w:val="0"/>
                <w:position w:val="0"/>
                <w:sz w:val="24"/>
                <w:szCs w:val="24"/>
              </w:rPr>
              <w:t>L</w:t>
            </w:r>
            <w:r>
              <w:rPr>
                <w:rFonts w:hint="default" w:ascii="Times New Roman" w:hAnsi="Times New Roman" w:eastAsia="宋体" w:cs="Times New Roman"/>
                <w:b w:val="0"/>
                <w:bCs w:val="0"/>
                <w:color w:val="auto"/>
                <w:spacing w:val="0"/>
                <w:position w:val="0"/>
                <w:sz w:val="24"/>
                <w:szCs w:val="24"/>
                <w:vertAlign w:val="subscript"/>
              </w:rPr>
              <w:t>p</w:t>
            </w:r>
            <w:r>
              <w:rPr>
                <w:rFonts w:hint="default" w:ascii="Times New Roman" w:hAnsi="Times New Roman" w:eastAsia="宋体" w:cs="Times New Roman"/>
                <w:b w:val="0"/>
                <w:bCs w:val="0"/>
                <w:color w:val="auto"/>
                <w:spacing w:val="0"/>
                <w:position w:val="0"/>
                <w:sz w:val="24"/>
                <w:szCs w:val="24"/>
              </w:rPr>
              <w:t>(</w:t>
            </w:r>
            <w:r>
              <w:rPr>
                <w:rFonts w:hint="default" w:ascii="Times New Roman" w:hAnsi="Times New Roman" w:eastAsia="宋体" w:cs="Times New Roman"/>
                <w:b w:val="0"/>
                <w:bCs w:val="0"/>
                <w:i/>
                <w:color w:val="auto"/>
                <w:spacing w:val="0"/>
                <w:position w:val="0"/>
                <w:sz w:val="24"/>
                <w:szCs w:val="24"/>
              </w:rPr>
              <w:t>r</w:t>
            </w:r>
            <w:r>
              <w:rPr>
                <w:rFonts w:hint="default" w:ascii="Times New Roman" w:hAnsi="Times New Roman" w:eastAsia="宋体" w:cs="Times New Roman"/>
                <w:b w:val="0"/>
                <w:bCs w:val="0"/>
                <w:color w:val="auto"/>
                <w:spacing w:val="0"/>
                <w:position w:val="0"/>
                <w:sz w:val="24"/>
                <w:szCs w:val="24"/>
              </w:rPr>
              <w:t>)—预测点处声压级，dB；</w:t>
            </w:r>
          </w:p>
          <w:p>
            <w:pPr>
              <w:spacing w:line="360" w:lineRule="auto"/>
              <w:ind w:firstLine="948" w:firstLineChars="395"/>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i/>
                <w:color w:val="auto"/>
                <w:spacing w:val="0"/>
                <w:position w:val="0"/>
                <w:sz w:val="24"/>
                <w:szCs w:val="24"/>
              </w:rPr>
              <w:t>L</w:t>
            </w:r>
            <w:r>
              <w:rPr>
                <w:rFonts w:hint="default" w:ascii="Times New Roman" w:hAnsi="Times New Roman" w:eastAsia="宋体" w:cs="Times New Roman"/>
                <w:b w:val="0"/>
                <w:bCs w:val="0"/>
                <w:color w:val="auto"/>
                <w:spacing w:val="0"/>
                <w:position w:val="0"/>
                <w:sz w:val="24"/>
                <w:szCs w:val="24"/>
                <w:vertAlign w:val="subscript"/>
              </w:rPr>
              <w:t>p</w:t>
            </w:r>
            <w:r>
              <w:rPr>
                <w:rFonts w:hint="default" w:ascii="Times New Roman" w:hAnsi="Times New Roman" w:eastAsia="宋体" w:cs="Times New Roman"/>
                <w:b w:val="0"/>
                <w:bCs w:val="0"/>
                <w:color w:val="auto"/>
                <w:spacing w:val="0"/>
                <w:position w:val="0"/>
                <w:sz w:val="24"/>
                <w:szCs w:val="24"/>
              </w:rPr>
              <w:t>(</w:t>
            </w:r>
            <w:r>
              <w:rPr>
                <w:rFonts w:hint="default" w:ascii="Times New Roman" w:hAnsi="Times New Roman" w:eastAsia="宋体" w:cs="Times New Roman"/>
                <w:b w:val="0"/>
                <w:bCs w:val="0"/>
                <w:i/>
                <w:color w:val="auto"/>
                <w:spacing w:val="0"/>
                <w:position w:val="0"/>
                <w:sz w:val="24"/>
                <w:szCs w:val="24"/>
              </w:rPr>
              <w:t>r</w:t>
            </w:r>
            <w:r>
              <w:rPr>
                <w:rFonts w:hint="default" w:ascii="Times New Roman" w:hAnsi="Times New Roman" w:eastAsia="宋体" w:cs="Times New Roman"/>
                <w:b w:val="0"/>
                <w:bCs w:val="0"/>
                <w:i/>
                <w:color w:val="auto"/>
                <w:spacing w:val="0"/>
                <w:position w:val="0"/>
                <w:sz w:val="24"/>
                <w:szCs w:val="24"/>
                <w:vertAlign w:val="subscript"/>
              </w:rPr>
              <w:t>0</w:t>
            </w:r>
            <w:r>
              <w:rPr>
                <w:rFonts w:hint="default" w:ascii="Times New Roman" w:hAnsi="Times New Roman" w:eastAsia="宋体" w:cs="Times New Roman"/>
                <w:b w:val="0"/>
                <w:bCs w:val="0"/>
                <w:color w:val="auto"/>
                <w:spacing w:val="0"/>
                <w:position w:val="0"/>
                <w:sz w:val="24"/>
                <w:szCs w:val="24"/>
              </w:rPr>
              <w:t>)—参考位置</w:t>
            </w:r>
            <w:r>
              <w:rPr>
                <w:rFonts w:hint="default" w:ascii="Times New Roman" w:hAnsi="Times New Roman" w:eastAsia="宋体" w:cs="Times New Roman"/>
                <w:b w:val="0"/>
                <w:bCs w:val="0"/>
                <w:i/>
                <w:color w:val="auto"/>
                <w:spacing w:val="0"/>
                <w:position w:val="0"/>
                <w:sz w:val="24"/>
                <w:szCs w:val="24"/>
              </w:rPr>
              <w:t>r</w:t>
            </w:r>
            <w:r>
              <w:rPr>
                <w:rFonts w:hint="default" w:ascii="Times New Roman" w:hAnsi="Times New Roman" w:eastAsia="宋体" w:cs="Times New Roman"/>
                <w:b w:val="0"/>
                <w:bCs w:val="0"/>
                <w:color w:val="auto"/>
                <w:spacing w:val="0"/>
                <w:position w:val="0"/>
                <w:sz w:val="24"/>
                <w:szCs w:val="24"/>
                <w:vertAlign w:val="subscript"/>
              </w:rPr>
              <w:t>0</w:t>
            </w:r>
            <w:r>
              <w:rPr>
                <w:rFonts w:hint="default" w:ascii="Times New Roman" w:hAnsi="Times New Roman" w:eastAsia="宋体" w:cs="Times New Roman"/>
                <w:b w:val="0"/>
                <w:bCs w:val="0"/>
                <w:color w:val="auto"/>
                <w:spacing w:val="0"/>
                <w:position w:val="0"/>
                <w:sz w:val="24"/>
                <w:szCs w:val="24"/>
              </w:rPr>
              <w:t>处的声压级，dB；</w:t>
            </w:r>
          </w:p>
          <w:p>
            <w:pPr>
              <w:pStyle w:val="104"/>
              <w:spacing w:line="360" w:lineRule="auto"/>
              <w:ind w:firstLine="916" w:firstLineChars="382"/>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i/>
                <w:color w:val="auto"/>
                <w:spacing w:val="0"/>
                <w:position w:val="0"/>
                <w:sz w:val="24"/>
                <w:szCs w:val="24"/>
              </w:rPr>
              <w:t>r</w:t>
            </w:r>
            <w:r>
              <w:rPr>
                <w:rFonts w:hint="default" w:ascii="Times New Roman" w:hAnsi="Times New Roman" w:eastAsia="宋体" w:cs="Times New Roman"/>
                <w:b w:val="0"/>
                <w:bCs w:val="0"/>
                <w:color w:val="auto"/>
                <w:spacing w:val="0"/>
                <w:position w:val="0"/>
                <w:sz w:val="24"/>
                <w:szCs w:val="24"/>
              </w:rPr>
              <w:t>—预测点距声源的距离；</w:t>
            </w:r>
          </w:p>
          <w:p>
            <w:pPr>
              <w:pStyle w:val="104"/>
              <w:spacing w:line="360" w:lineRule="auto"/>
              <w:ind w:firstLine="916" w:firstLineChars="382"/>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i/>
                <w:color w:val="auto"/>
                <w:spacing w:val="0"/>
                <w:position w:val="0"/>
                <w:sz w:val="24"/>
                <w:szCs w:val="24"/>
              </w:rPr>
              <w:t>r</w:t>
            </w:r>
            <w:r>
              <w:rPr>
                <w:rFonts w:hint="default" w:ascii="Times New Roman" w:hAnsi="Times New Roman" w:eastAsia="宋体" w:cs="Times New Roman"/>
                <w:b w:val="0"/>
                <w:bCs w:val="0"/>
                <w:color w:val="auto"/>
                <w:spacing w:val="0"/>
                <w:position w:val="0"/>
                <w:sz w:val="24"/>
                <w:szCs w:val="24"/>
                <w:vertAlign w:val="subscript"/>
              </w:rPr>
              <w:t>0</w:t>
            </w:r>
            <w:r>
              <w:rPr>
                <w:rFonts w:hint="default" w:ascii="Times New Roman" w:hAnsi="Times New Roman" w:eastAsia="宋体" w:cs="Times New Roman"/>
                <w:b w:val="0"/>
                <w:bCs w:val="0"/>
                <w:color w:val="auto"/>
                <w:spacing w:val="0"/>
                <w:position w:val="0"/>
                <w:sz w:val="24"/>
                <w:szCs w:val="24"/>
              </w:rPr>
              <w:t>—参考位置距声源的距离，m。</w:t>
            </w:r>
          </w:p>
          <w:p>
            <w:pPr>
              <w:pStyle w:val="105"/>
              <w:autoSpaceDE w:val="0"/>
              <w:autoSpaceDN w:val="0"/>
              <w:adjustRightInd/>
              <w:spacing w:line="360" w:lineRule="auto"/>
              <w:ind w:left="647" w:leftChars="308" w:firstLine="72" w:firstLineChars="30"/>
              <w:jc w:val="both"/>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t>建设项目声源在预测点产生的等效声级贡献值</w:t>
            </w:r>
            <w:r>
              <w:rPr>
                <w:rFonts w:hint="eastAsia" w:ascii="Times New Roman" w:hAnsi="Times New Roman" w:eastAsia="宋体" w:cs="Times New Roman"/>
                <w:b w:val="0"/>
                <w:bCs w:val="0"/>
                <w:color w:val="auto"/>
                <w:spacing w:val="0"/>
                <w:position w:val="0"/>
                <w:sz w:val="24"/>
                <w:szCs w:val="24"/>
                <w:lang w:eastAsia="zh-CN"/>
              </w:rPr>
              <w:t>（</w:t>
            </w:r>
            <w:r>
              <w:rPr>
                <w:rFonts w:hint="default" w:ascii="Times New Roman" w:hAnsi="Times New Roman" w:eastAsia="宋体" w:cs="Times New Roman"/>
                <w:b w:val="0"/>
                <w:bCs w:val="0"/>
                <w:i/>
                <w:color w:val="auto"/>
                <w:spacing w:val="0"/>
                <w:position w:val="0"/>
                <w:sz w:val="24"/>
                <w:szCs w:val="24"/>
              </w:rPr>
              <w:t>L</w:t>
            </w:r>
            <w:r>
              <w:rPr>
                <w:rFonts w:hint="default" w:ascii="Times New Roman" w:hAnsi="Times New Roman" w:eastAsia="宋体" w:cs="Times New Roman"/>
                <w:b w:val="0"/>
                <w:bCs w:val="0"/>
                <w:color w:val="auto"/>
                <w:spacing w:val="0"/>
                <w:position w:val="0"/>
                <w:sz w:val="24"/>
                <w:szCs w:val="24"/>
                <w:vertAlign w:val="subscript"/>
              </w:rPr>
              <w:t>eqg</w:t>
            </w:r>
            <w:r>
              <w:rPr>
                <w:rFonts w:hint="eastAsia" w:ascii="Times New Roman" w:hAnsi="Times New Roman" w:eastAsia="宋体" w:cs="Times New Roman"/>
                <w:b w:val="0"/>
                <w:bCs w:val="0"/>
                <w:color w:val="auto"/>
                <w:spacing w:val="0"/>
                <w:position w:val="0"/>
                <w:sz w:val="24"/>
                <w:szCs w:val="24"/>
                <w:vertAlign w:val="subscript"/>
                <w:lang w:eastAsia="zh-CN"/>
              </w:rPr>
              <w:t>）</w:t>
            </w:r>
            <w:r>
              <w:rPr>
                <w:rFonts w:hint="default" w:ascii="Times New Roman" w:hAnsi="Times New Roman" w:eastAsia="宋体" w:cs="Times New Roman"/>
                <w:b w:val="0"/>
                <w:bCs w:val="0"/>
                <w:color w:val="auto"/>
                <w:spacing w:val="0"/>
                <w:position w:val="0"/>
                <w:sz w:val="24"/>
                <w:szCs w:val="24"/>
              </w:rPr>
              <w:t>计算公式：</w:t>
            </w:r>
          </w:p>
          <w:p>
            <w:pPr>
              <w:pStyle w:val="105"/>
              <w:autoSpaceDE w:val="0"/>
              <w:autoSpaceDN w:val="0"/>
              <w:snapToGrid w:val="0"/>
              <w:spacing w:line="360" w:lineRule="auto"/>
              <w:ind w:firstLine="198"/>
              <w:jc w:val="center"/>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object>
                <v:shape id="_x0000_i1031" o:spt="75" type="#_x0000_t75" style="height:39.5pt;width:143.35pt;" o:ole="t" filled="f" o:preferrelative="t" stroked="f" coordsize="21600,21600">
                  <v:path/>
                  <v:fill on="f" focussize="0,0"/>
                  <v:stroke on="f" joinstyle="miter"/>
                  <v:imagedata r:id="rId35" o:title=""/>
                  <o:lock v:ext="edit" aspectratio="t"/>
                  <w10:wrap type="none"/>
                  <w10:anchorlock/>
                </v:shape>
                <o:OLEObject Type="Embed" ProgID="Equation.3" ShapeID="_x0000_i1031" DrawAspect="Content" ObjectID="_1468075731" r:id="rId34">
                  <o:LockedField>false</o:LockedField>
                </o:OLEObject>
              </w:object>
            </w:r>
          </w:p>
          <w:p>
            <w:pPr>
              <w:pStyle w:val="105"/>
              <w:autoSpaceDE w:val="0"/>
              <w:autoSpaceDN w:val="0"/>
              <w:adjustRightInd/>
              <w:spacing w:line="360" w:lineRule="auto"/>
              <w:ind w:firstLine="480" w:firstLineChars="200"/>
              <w:jc w:val="both"/>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t>式中：</w:t>
            </w:r>
            <w:r>
              <w:rPr>
                <w:rFonts w:hint="default" w:ascii="Times New Roman" w:hAnsi="Times New Roman" w:eastAsia="宋体" w:cs="Times New Roman"/>
                <w:b w:val="0"/>
                <w:bCs w:val="0"/>
                <w:i/>
                <w:color w:val="auto"/>
                <w:spacing w:val="0"/>
                <w:position w:val="0"/>
                <w:sz w:val="24"/>
                <w:szCs w:val="24"/>
              </w:rPr>
              <w:t>L</w:t>
            </w:r>
            <w:r>
              <w:rPr>
                <w:rFonts w:hint="default" w:ascii="Times New Roman" w:hAnsi="Times New Roman" w:eastAsia="宋体" w:cs="Times New Roman"/>
                <w:b w:val="0"/>
                <w:bCs w:val="0"/>
                <w:color w:val="auto"/>
                <w:spacing w:val="0"/>
                <w:position w:val="0"/>
                <w:sz w:val="24"/>
                <w:szCs w:val="24"/>
                <w:vertAlign w:val="subscript"/>
              </w:rPr>
              <w:t>eqg</w:t>
            </w:r>
            <w:r>
              <w:rPr>
                <w:rFonts w:hint="default" w:ascii="Times New Roman" w:hAnsi="Times New Roman" w:eastAsia="宋体" w:cs="Times New Roman"/>
                <w:b w:val="0"/>
                <w:bCs w:val="0"/>
                <w:color w:val="auto"/>
                <w:spacing w:val="0"/>
                <w:position w:val="0"/>
                <w:sz w:val="24"/>
                <w:szCs w:val="24"/>
              </w:rPr>
              <w:t>—建设项目声源在预测点的等效声级贡献值，dB(A</w:t>
            </w:r>
            <w:r>
              <w:rPr>
                <w:rFonts w:hint="eastAsia" w:ascii="Times New Roman" w:hAnsi="Times New Roman" w:eastAsia="宋体" w:cs="Times New Roman"/>
                <w:b w:val="0"/>
                <w:bCs w:val="0"/>
                <w:color w:val="auto"/>
                <w:spacing w:val="0"/>
                <w:position w:val="0"/>
                <w:sz w:val="24"/>
                <w:szCs w:val="24"/>
                <w:lang w:eastAsia="zh-CN"/>
              </w:rPr>
              <w:t>）</w:t>
            </w:r>
            <w:r>
              <w:rPr>
                <w:rFonts w:hint="default" w:ascii="Times New Roman" w:hAnsi="Times New Roman" w:eastAsia="宋体" w:cs="Times New Roman"/>
                <w:b w:val="0"/>
                <w:bCs w:val="0"/>
                <w:color w:val="auto"/>
                <w:spacing w:val="0"/>
                <w:position w:val="0"/>
                <w:sz w:val="24"/>
                <w:szCs w:val="24"/>
              </w:rPr>
              <w:t>；</w:t>
            </w:r>
          </w:p>
          <w:p>
            <w:pPr>
              <w:pStyle w:val="105"/>
              <w:autoSpaceDE w:val="0"/>
              <w:autoSpaceDN w:val="0"/>
              <w:adjustRightInd/>
              <w:spacing w:line="360" w:lineRule="auto"/>
              <w:ind w:firstLine="480" w:firstLineChars="200"/>
              <w:jc w:val="both"/>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i/>
                <w:color w:val="auto"/>
                <w:spacing w:val="0"/>
                <w:position w:val="0"/>
                <w:sz w:val="24"/>
                <w:szCs w:val="24"/>
              </w:rPr>
              <w:t xml:space="preserve">      L</w:t>
            </w:r>
            <w:r>
              <w:rPr>
                <w:rFonts w:hint="default" w:ascii="Times New Roman" w:hAnsi="Times New Roman" w:eastAsia="宋体" w:cs="Times New Roman"/>
                <w:b w:val="0"/>
                <w:bCs w:val="0"/>
                <w:color w:val="auto"/>
                <w:spacing w:val="0"/>
                <w:position w:val="0"/>
                <w:sz w:val="24"/>
                <w:szCs w:val="24"/>
                <w:vertAlign w:val="subscript"/>
              </w:rPr>
              <w:t>Ai</w:t>
            </w:r>
            <w:r>
              <w:rPr>
                <w:rFonts w:hint="default" w:ascii="Times New Roman" w:hAnsi="Times New Roman" w:eastAsia="宋体" w:cs="Times New Roman"/>
                <w:b w:val="0"/>
                <w:bCs w:val="0"/>
                <w:color w:val="auto"/>
                <w:spacing w:val="0"/>
                <w:position w:val="0"/>
                <w:sz w:val="24"/>
                <w:szCs w:val="24"/>
              </w:rPr>
              <w:t>—</w:t>
            </w:r>
            <w:r>
              <w:rPr>
                <w:rFonts w:hint="default" w:ascii="Times New Roman" w:hAnsi="Times New Roman" w:eastAsia="宋体" w:cs="Times New Roman"/>
                <w:b w:val="0"/>
                <w:bCs w:val="0"/>
                <w:i/>
                <w:color w:val="auto"/>
                <w:spacing w:val="0"/>
                <w:position w:val="0"/>
                <w:sz w:val="24"/>
                <w:szCs w:val="24"/>
              </w:rPr>
              <w:t>i</w:t>
            </w:r>
            <w:r>
              <w:rPr>
                <w:rFonts w:hint="default" w:ascii="Times New Roman" w:hAnsi="Times New Roman" w:eastAsia="宋体" w:cs="Times New Roman"/>
                <w:b w:val="0"/>
                <w:bCs w:val="0"/>
                <w:color w:val="auto"/>
                <w:spacing w:val="0"/>
                <w:position w:val="0"/>
                <w:sz w:val="24"/>
                <w:szCs w:val="24"/>
              </w:rPr>
              <w:t>声源在预测点产生的A声级，dB(A</w:t>
            </w:r>
            <w:r>
              <w:rPr>
                <w:rFonts w:hint="eastAsia" w:ascii="Times New Roman" w:hAnsi="Times New Roman" w:eastAsia="宋体" w:cs="Times New Roman"/>
                <w:b w:val="0"/>
                <w:bCs w:val="0"/>
                <w:color w:val="auto"/>
                <w:spacing w:val="0"/>
                <w:position w:val="0"/>
                <w:sz w:val="24"/>
                <w:szCs w:val="24"/>
                <w:lang w:eastAsia="zh-CN"/>
              </w:rPr>
              <w:t>）</w:t>
            </w:r>
            <w:r>
              <w:rPr>
                <w:rFonts w:hint="default" w:ascii="Times New Roman" w:hAnsi="Times New Roman" w:eastAsia="宋体" w:cs="Times New Roman"/>
                <w:b w:val="0"/>
                <w:bCs w:val="0"/>
                <w:color w:val="auto"/>
                <w:spacing w:val="0"/>
                <w:position w:val="0"/>
                <w:sz w:val="24"/>
                <w:szCs w:val="24"/>
              </w:rPr>
              <w:t>；</w:t>
            </w:r>
          </w:p>
          <w:p>
            <w:pPr>
              <w:pStyle w:val="105"/>
              <w:autoSpaceDE w:val="0"/>
              <w:autoSpaceDN w:val="0"/>
              <w:adjustRightInd/>
              <w:spacing w:line="360" w:lineRule="auto"/>
              <w:ind w:firstLine="480" w:firstLineChars="200"/>
              <w:jc w:val="both"/>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i/>
                <w:color w:val="auto"/>
                <w:spacing w:val="0"/>
                <w:position w:val="0"/>
                <w:sz w:val="24"/>
                <w:szCs w:val="24"/>
              </w:rPr>
              <w:t xml:space="preserve">     T</w:t>
            </w:r>
            <w:r>
              <w:rPr>
                <w:rFonts w:hint="default" w:ascii="Times New Roman" w:hAnsi="Times New Roman" w:eastAsia="宋体" w:cs="Times New Roman"/>
                <w:b w:val="0"/>
                <w:bCs w:val="0"/>
                <w:color w:val="auto"/>
                <w:spacing w:val="0"/>
                <w:position w:val="0"/>
                <w:sz w:val="24"/>
                <w:szCs w:val="24"/>
              </w:rPr>
              <w:t>—预测计算的时间段，s；</w:t>
            </w:r>
          </w:p>
          <w:p>
            <w:pPr>
              <w:pStyle w:val="104"/>
              <w:spacing w:line="360" w:lineRule="auto"/>
              <w:ind w:firstLine="480" w:firstLineChars="200"/>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i/>
                <w:color w:val="auto"/>
                <w:spacing w:val="0"/>
                <w:position w:val="0"/>
                <w:sz w:val="24"/>
                <w:szCs w:val="24"/>
              </w:rPr>
              <w:t xml:space="preserve">     t</w:t>
            </w:r>
            <w:r>
              <w:rPr>
                <w:rFonts w:hint="default" w:ascii="Times New Roman" w:hAnsi="Times New Roman" w:eastAsia="宋体" w:cs="Times New Roman"/>
                <w:b w:val="0"/>
                <w:bCs w:val="0"/>
                <w:color w:val="auto"/>
                <w:spacing w:val="0"/>
                <w:position w:val="0"/>
                <w:sz w:val="24"/>
                <w:szCs w:val="24"/>
                <w:vertAlign w:val="subscript"/>
              </w:rPr>
              <w:t>i</w:t>
            </w:r>
            <w:r>
              <w:rPr>
                <w:rFonts w:hint="default" w:ascii="Times New Roman" w:hAnsi="Times New Roman" w:eastAsia="宋体" w:cs="Times New Roman"/>
                <w:b w:val="0"/>
                <w:bCs w:val="0"/>
                <w:color w:val="auto"/>
                <w:spacing w:val="0"/>
                <w:position w:val="0"/>
                <w:sz w:val="24"/>
                <w:szCs w:val="24"/>
              </w:rPr>
              <w:t>—</w:t>
            </w:r>
            <w:r>
              <w:rPr>
                <w:rFonts w:hint="default" w:ascii="Times New Roman" w:hAnsi="Times New Roman" w:eastAsia="宋体" w:cs="Times New Roman"/>
                <w:b w:val="0"/>
                <w:bCs w:val="0"/>
                <w:i/>
                <w:color w:val="auto"/>
                <w:spacing w:val="0"/>
                <w:position w:val="0"/>
                <w:sz w:val="24"/>
                <w:szCs w:val="24"/>
              </w:rPr>
              <w:t>i</w:t>
            </w:r>
            <w:r>
              <w:rPr>
                <w:rFonts w:hint="default" w:ascii="Times New Roman" w:hAnsi="Times New Roman" w:eastAsia="宋体" w:cs="Times New Roman"/>
                <w:b w:val="0"/>
                <w:bCs w:val="0"/>
                <w:color w:val="auto"/>
                <w:spacing w:val="0"/>
                <w:position w:val="0"/>
                <w:sz w:val="24"/>
                <w:szCs w:val="24"/>
              </w:rPr>
              <w:t>声源在T时段内的运行时间，s。</w:t>
            </w:r>
          </w:p>
          <w:p>
            <w:pPr>
              <w:pStyle w:val="105"/>
              <w:autoSpaceDE w:val="0"/>
              <w:autoSpaceDN w:val="0"/>
              <w:adjustRightInd/>
              <w:spacing w:line="360" w:lineRule="auto"/>
              <w:ind w:firstLine="480" w:firstLineChars="200"/>
              <w:jc w:val="both"/>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t>预测点的预测等效声级</w:t>
            </w:r>
            <w:r>
              <w:rPr>
                <w:rFonts w:hint="eastAsia" w:ascii="Times New Roman" w:hAnsi="Times New Roman" w:eastAsia="宋体" w:cs="Times New Roman"/>
                <w:b w:val="0"/>
                <w:bCs w:val="0"/>
                <w:color w:val="auto"/>
                <w:spacing w:val="0"/>
                <w:position w:val="0"/>
                <w:sz w:val="24"/>
                <w:szCs w:val="24"/>
                <w:lang w:eastAsia="zh-CN"/>
              </w:rPr>
              <w:t>（</w:t>
            </w:r>
            <w:r>
              <w:rPr>
                <w:rFonts w:hint="default" w:ascii="Times New Roman" w:hAnsi="Times New Roman" w:eastAsia="宋体" w:cs="Times New Roman"/>
                <w:b w:val="0"/>
                <w:bCs w:val="0"/>
                <w:color w:val="auto"/>
                <w:spacing w:val="0"/>
                <w:position w:val="0"/>
                <w:sz w:val="24"/>
                <w:szCs w:val="24"/>
              </w:rPr>
              <w:t>L</w:t>
            </w:r>
            <w:r>
              <w:rPr>
                <w:rFonts w:hint="default" w:ascii="Times New Roman" w:hAnsi="Times New Roman" w:eastAsia="宋体" w:cs="Times New Roman"/>
                <w:b w:val="0"/>
                <w:bCs w:val="0"/>
                <w:color w:val="auto"/>
                <w:spacing w:val="0"/>
                <w:position w:val="0"/>
                <w:sz w:val="24"/>
                <w:szCs w:val="24"/>
                <w:vertAlign w:val="subscript"/>
              </w:rPr>
              <w:t>eq</w:t>
            </w:r>
            <w:r>
              <w:rPr>
                <w:rFonts w:hint="eastAsia" w:ascii="Times New Roman" w:hAnsi="Times New Roman" w:eastAsia="宋体" w:cs="Times New Roman"/>
                <w:b w:val="0"/>
                <w:bCs w:val="0"/>
                <w:color w:val="auto"/>
                <w:spacing w:val="0"/>
                <w:position w:val="0"/>
                <w:sz w:val="24"/>
                <w:szCs w:val="24"/>
                <w:vertAlign w:val="subscript"/>
                <w:lang w:eastAsia="zh-CN"/>
              </w:rPr>
              <w:t>）</w:t>
            </w:r>
            <w:r>
              <w:rPr>
                <w:rFonts w:hint="default" w:ascii="Times New Roman" w:hAnsi="Times New Roman" w:eastAsia="宋体" w:cs="Times New Roman"/>
                <w:b w:val="0"/>
                <w:bCs w:val="0"/>
                <w:color w:val="auto"/>
                <w:spacing w:val="0"/>
                <w:position w:val="0"/>
                <w:sz w:val="24"/>
                <w:szCs w:val="24"/>
              </w:rPr>
              <w:t xml:space="preserve">计算公式： </w:t>
            </w:r>
          </w:p>
          <w:p>
            <w:pPr>
              <w:autoSpaceDE w:val="0"/>
              <w:autoSpaceDN w:val="0"/>
              <w:spacing w:line="360" w:lineRule="auto"/>
              <w:ind w:firstLine="480"/>
              <w:jc w:val="center"/>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object>
                <v:shape id="_x0000_i1032" o:spt="75" type="#_x0000_t75" style="height:24.85pt;width:183.5pt;" o:ole="t" filled="f" o:preferrelative="t" stroked="f" coordsize="21600,21600">
                  <v:path/>
                  <v:fill on="f" focussize="0,0"/>
                  <v:stroke on="f" joinstyle="miter"/>
                  <v:imagedata r:id="rId37" o:title=""/>
                  <o:lock v:ext="edit" aspectratio="t"/>
                  <w10:wrap type="none"/>
                  <w10:anchorlock/>
                </v:shape>
                <o:OLEObject Type="Embed" ProgID="Equation.3" ShapeID="_x0000_i1032" DrawAspect="Content" ObjectID="_1468075732" r:id="rId36">
                  <o:LockedField>false</o:LockedField>
                </o:OLEObject>
              </w:object>
            </w:r>
          </w:p>
          <w:p>
            <w:pPr>
              <w:pStyle w:val="105"/>
              <w:autoSpaceDE w:val="0"/>
              <w:autoSpaceDN w:val="0"/>
              <w:adjustRightInd/>
              <w:spacing w:line="360" w:lineRule="auto"/>
              <w:ind w:firstLine="480" w:firstLineChars="200"/>
              <w:jc w:val="both"/>
              <w:textAlignment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t>式中：</w:t>
            </w:r>
            <w:r>
              <w:rPr>
                <w:rFonts w:hint="default" w:ascii="Times New Roman" w:hAnsi="Times New Roman" w:eastAsia="宋体" w:cs="Times New Roman"/>
                <w:b w:val="0"/>
                <w:bCs w:val="0"/>
                <w:i/>
                <w:color w:val="auto"/>
                <w:spacing w:val="0"/>
                <w:position w:val="0"/>
                <w:sz w:val="24"/>
                <w:szCs w:val="24"/>
              </w:rPr>
              <w:t>L</w:t>
            </w:r>
            <w:r>
              <w:rPr>
                <w:rFonts w:hint="default" w:ascii="Times New Roman" w:hAnsi="Times New Roman" w:eastAsia="宋体" w:cs="Times New Roman"/>
                <w:b w:val="0"/>
                <w:bCs w:val="0"/>
                <w:color w:val="auto"/>
                <w:spacing w:val="0"/>
                <w:position w:val="0"/>
                <w:sz w:val="24"/>
                <w:szCs w:val="24"/>
                <w:vertAlign w:val="subscript"/>
              </w:rPr>
              <w:t>eqg</w:t>
            </w:r>
            <w:r>
              <w:rPr>
                <w:rFonts w:hint="default" w:ascii="Times New Roman" w:hAnsi="Times New Roman" w:eastAsia="宋体" w:cs="Times New Roman"/>
                <w:b w:val="0"/>
                <w:bCs w:val="0"/>
                <w:color w:val="auto"/>
                <w:spacing w:val="0"/>
                <w:position w:val="0"/>
                <w:sz w:val="24"/>
                <w:szCs w:val="24"/>
              </w:rPr>
              <w:t>—建设项目声源在预测点的等效声级贡献值，dB(A</w:t>
            </w:r>
            <w:r>
              <w:rPr>
                <w:rFonts w:hint="eastAsia" w:ascii="Times New Roman" w:hAnsi="Times New Roman" w:eastAsia="宋体" w:cs="Times New Roman"/>
                <w:b w:val="0"/>
                <w:bCs w:val="0"/>
                <w:color w:val="auto"/>
                <w:spacing w:val="0"/>
                <w:position w:val="0"/>
                <w:sz w:val="24"/>
                <w:szCs w:val="24"/>
                <w:lang w:eastAsia="zh-CN"/>
              </w:rPr>
              <w:t>）</w:t>
            </w:r>
            <w:r>
              <w:rPr>
                <w:rFonts w:hint="default" w:ascii="Times New Roman" w:hAnsi="Times New Roman" w:eastAsia="宋体" w:cs="Times New Roman"/>
                <w:b w:val="0"/>
                <w:bCs w:val="0"/>
                <w:color w:val="auto"/>
                <w:spacing w:val="0"/>
                <w:position w:val="0"/>
                <w:sz w:val="24"/>
                <w:szCs w:val="24"/>
              </w:rPr>
              <w:t xml:space="preserve">； </w:t>
            </w:r>
          </w:p>
          <w:p>
            <w:pPr>
              <w:pStyle w:val="48"/>
              <w:spacing w:line="360" w:lineRule="auto"/>
              <w:ind w:firstLine="480"/>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t>L</w:t>
            </w:r>
            <w:r>
              <w:rPr>
                <w:rFonts w:hint="default" w:ascii="Times New Roman" w:hAnsi="Times New Roman" w:eastAsia="宋体" w:cs="Times New Roman"/>
                <w:b w:val="0"/>
                <w:bCs w:val="0"/>
                <w:color w:val="auto"/>
                <w:spacing w:val="0"/>
                <w:position w:val="0"/>
                <w:sz w:val="24"/>
                <w:szCs w:val="24"/>
                <w:vertAlign w:val="subscript"/>
              </w:rPr>
              <w:t>eqb</w:t>
            </w:r>
            <w:r>
              <w:rPr>
                <w:rFonts w:hint="default" w:ascii="Times New Roman" w:hAnsi="Times New Roman" w:eastAsia="宋体" w:cs="Times New Roman"/>
                <w:b w:val="0"/>
                <w:bCs w:val="0"/>
                <w:color w:val="auto"/>
                <w:spacing w:val="0"/>
                <w:position w:val="0"/>
                <w:sz w:val="24"/>
                <w:szCs w:val="24"/>
              </w:rPr>
              <w:t>—预测点的背景值，dB(A</w:t>
            </w:r>
            <w:r>
              <w:rPr>
                <w:rFonts w:hint="eastAsia" w:ascii="Times New Roman" w:hAnsi="Times New Roman" w:eastAsia="宋体" w:cs="Times New Roman"/>
                <w:b w:val="0"/>
                <w:bCs w:val="0"/>
                <w:color w:val="auto"/>
                <w:spacing w:val="0"/>
                <w:position w:val="0"/>
                <w:sz w:val="24"/>
                <w:szCs w:val="24"/>
                <w:lang w:eastAsia="zh-CN"/>
              </w:rPr>
              <w:t>）</w:t>
            </w:r>
            <w:r>
              <w:rPr>
                <w:rFonts w:hint="default" w:ascii="Times New Roman" w:hAnsi="Times New Roman" w:eastAsia="宋体" w:cs="Times New Roman"/>
                <w:b w:val="0"/>
                <w:bCs w:val="0"/>
                <w:color w:val="auto"/>
                <w:spacing w:val="0"/>
                <w:position w:val="0"/>
                <w:sz w:val="24"/>
                <w:szCs w:val="24"/>
              </w:rPr>
              <w:t>。</w:t>
            </w:r>
          </w:p>
          <w:p>
            <w:pPr>
              <w:spacing w:line="360" w:lineRule="auto"/>
              <w:ind w:firstLine="480" w:firstLineChars="200"/>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t>⑤户外声传播衰减计算</w:t>
            </w:r>
          </w:p>
          <w:p>
            <w:pPr>
              <w:spacing w:line="360" w:lineRule="auto"/>
              <w:ind w:firstLine="480" w:firstLineChars="200"/>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t>户外声传播衰减包括几何发散（A</w:t>
            </w:r>
            <w:r>
              <w:rPr>
                <w:rFonts w:hint="default" w:ascii="Times New Roman" w:hAnsi="Times New Roman" w:eastAsia="宋体" w:cs="Times New Roman"/>
                <w:b w:val="0"/>
                <w:bCs w:val="0"/>
                <w:color w:val="auto"/>
                <w:spacing w:val="0"/>
                <w:position w:val="0"/>
                <w:sz w:val="24"/>
                <w:szCs w:val="24"/>
                <w:vertAlign w:val="subscript"/>
              </w:rPr>
              <w:t>div</w:t>
            </w:r>
            <w:r>
              <w:rPr>
                <w:rFonts w:hint="default" w:ascii="Times New Roman" w:hAnsi="Times New Roman" w:eastAsia="宋体" w:cs="Times New Roman"/>
                <w:b w:val="0"/>
                <w:bCs w:val="0"/>
                <w:color w:val="auto"/>
                <w:spacing w:val="0"/>
                <w:position w:val="0"/>
                <w:sz w:val="24"/>
                <w:szCs w:val="24"/>
              </w:rPr>
              <w:t>）、大气吸收（A</w:t>
            </w:r>
            <w:r>
              <w:rPr>
                <w:rFonts w:hint="default" w:ascii="Times New Roman" w:hAnsi="Times New Roman" w:eastAsia="宋体" w:cs="Times New Roman"/>
                <w:b w:val="0"/>
                <w:bCs w:val="0"/>
                <w:color w:val="auto"/>
                <w:spacing w:val="0"/>
                <w:position w:val="0"/>
                <w:sz w:val="24"/>
                <w:szCs w:val="24"/>
                <w:vertAlign w:val="subscript"/>
              </w:rPr>
              <w:t>atm</w:t>
            </w:r>
            <w:r>
              <w:rPr>
                <w:rFonts w:hint="default" w:ascii="Times New Roman" w:hAnsi="Times New Roman" w:eastAsia="宋体" w:cs="Times New Roman"/>
                <w:b w:val="0"/>
                <w:bCs w:val="0"/>
                <w:color w:val="auto"/>
                <w:spacing w:val="0"/>
                <w:position w:val="0"/>
                <w:sz w:val="24"/>
                <w:szCs w:val="24"/>
              </w:rPr>
              <w:t>）、地面效应（A</w:t>
            </w:r>
            <w:r>
              <w:rPr>
                <w:rFonts w:hint="default" w:ascii="Times New Roman" w:hAnsi="Times New Roman" w:eastAsia="宋体" w:cs="Times New Roman"/>
                <w:b w:val="0"/>
                <w:bCs w:val="0"/>
                <w:color w:val="auto"/>
                <w:spacing w:val="0"/>
                <w:position w:val="0"/>
                <w:sz w:val="24"/>
                <w:szCs w:val="24"/>
                <w:vertAlign w:val="subscript"/>
              </w:rPr>
              <w:t>gr</w:t>
            </w:r>
            <w:r>
              <w:rPr>
                <w:rFonts w:hint="default" w:ascii="Times New Roman" w:hAnsi="Times New Roman" w:eastAsia="宋体" w:cs="Times New Roman"/>
                <w:b w:val="0"/>
                <w:bCs w:val="0"/>
                <w:color w:val="auto"/>
                <w:spacing w:val="0"/>
                <w:position w:val="0"/>
                <w:sz w:val="24"/>
                <w:szCs w:val="24"/>
              </w:rPr>
              <w:t>）、屏障屏蔽（A</w:t>
            </w:r>
            <w:r>
              <w:rPr>
                <w:rFonts w:hint="default" w:ascii="Times New Roman" w:hAnsi="Times New Roman" w:eastAsia="宋体" w:cs="Times New Roman"/>
                <w:b w:val="0"/>
                <w:bCs w:val="0"/>
                <w:color w:val="auto"/>
                <w:spacing w:val="0"/>
                <w:position w:val="0"/>
                <w:sz w:val="24"/>
                <w:szCs w:val="24"/>
                <w:vertAlign w:val="subscript"/>
              </w:rPr>
              <w:t>bar</w:t>
            </w:r>
            <w:r>
              <w:rPr>
                <w:rFonts w:hint="default" w:ascii="Times New Roman" w:hAnsi="Times New Roman" w:eastAsia="宋体" w:cs="Times New Roman"/>
                <w:b w:val="0"/>
                <w:bCs w:val="0"/>
                <w:color w:val="auto"/>
                <w:spacing w:val="0"/>
                <w:position w:val="0"/>
                <w:sz w:val="24"/>
                <w:szCs w:val="24"/>
              </w:rPr>
              <w:t>）、其他多方面效应（A</w:t>
            </w:r>
            <w:r>
              <w:rPr>
                <w:rFonts w:hint="default" w:ascii="Times New Roman" w:hAnsi="Times New Roman" w:eastAsia="宋体" w:cs="Times New Roman"/>
                <w:b w:val="0"/>
                <w:bCs w:val="0"/>
                <w:color w:val="auto"/>
                <w:spacing w:val="0"/>
                <w:position w:val="0"/>
                <w:sz w:val="24"/>
                <w:szCs w:val="24"/>
                <w:vertAlign w:val="subscript"/>
              </w:rPr>
              <w:t>misc</w:t>
            </w:r>
            <w:r>
              <w:rPr>
                <w:rFonts w:hint="default" w:ascii="Times New Roman" w:hAnsi="Times New Roman" w:eastAsia="宋体" w:cs="Times New Roman"/>
                <w:b w:val="0"/>
                <w:bCs w:val="0"/>
                <w:color w:val="auto"/>
                <w:spacing w:val="0"/>
                <w:position w:val="0"/>
                <w:sz w:val="24"/>
                <w:szCs w:val="24"/>
              </w:rPr>
              <w:t>）引起的衰减。</w:t>
            </w:r>
          </w:p>
          <w:p>
            <w:pPr>
              <w:spacing w:line="360" w:lineRule="auto"/>
              <w:ind w:firstLine="480" w:firstLineChars="200"/>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t>距声源点r处的A声级按下式计算：</w:t>
            </w:r>
          </w:p>
          <w:p>
            <w:pPr>
              <w:spacing w:line="360" w:lineRule="auto"/>
              <w:jc w:val="center"/>
              <w:rPr>
                <w:rFonts w:hint="default" w:ascii="Times New Roman" w:hAnsi="Times New Roman" w:eastAsia="宋体" w:cs="Times New Roman"/>
                <w:b w:val="0"/>
                <w:bCs w:val="0"/>
                <w:color w:val="auto"/>
                <w:spacing w:val="0"/>
                <w:position w:val="0"/>
                <w:sz w:val="24"/>
                <w:szCs w:val="24"/>
              </w:rPr>
            </w:pPr>
            <w:r>
              <w:rPr>
                <w:rFonts w:hint="default" w:ascii="Times New Roman" w:hAnsi="Times New Roman" w:eastAsia="宋体" w:cs="Times New Roman"/>
                <w:b w:val="0"/>
                <w:bCs w:val="0"/>
                <w:color w:val="auto"/>
                <w:spacing w:val="0"/>
                <w:position w:val="0"/>
                <w:sz w:val="24"/>
                <w:szCs w:val="24"/>
              </w:rPr>
              <w:drawing>
                <wp:inline distT="0" distB="0" distL="0" distR="0">
                  <wp:extent cx="3932555" cy="331470"/>
                  <wp:effectExtent l="0" t="0" r="10795" b="11430"/>
                  <wp:docPr id="31" name="图片 31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144"/>
                          <pic:cNvPicPr>
                            <a:picLocks noChangeAspect="1" noChangeArrowheads="1"/>
                          </pic:cNvPicPr>
                        </pic:nvPicPr>
                        <pic:blipFill>
                          <a:blip r:embed="rId38"/>
                          <a:srcRect/>
                          <a:stretch>
                            <a:fillRect/>
                          </a:stretch>
                        </pic:blipFill>
                        <pic:spPr>
                          <a:xfrm>
                            <a:off x="0" y="0"/>
                            <a:ext cx="3932555" cy="331470"/>
                          </a:xfrm>
                          <a:prstGeom prst="rect">
                            <a:avLst/>
                          </a:prstGeom>
                          <a:noFill/>
                          <a:ln w="9525">
                            <a:noFill/>
                            <a:miter lim="800000"/>
                            <a:headEnd/>
                            <a:tailEnd/>
                          </a:ln>
                        </pic:spPr>
                      </pic:pic>
                    </a:graphicData>
                  </a:graphic>
                </wp:inline>
              </w:drawing>
            </w:r>
          </w:p>
          <w:p>
            <w:pPr>
              <w:keepNext w:val="0"/>
              <w:keepLines w:val="0"/>
              <w:pageBreakBefore w:val="0"/>
              <w:kinsoku/>
              <w:overflowPunct/>
              <w:topLinePunct w:val="0"/>
              <w:bidi w:val="0"/>
              <w:spacing w:line="360" w:lineRule="auto"/>
              <w:ind w:firstLine="480" w:firstLineChars="200"/>
              <w:jc w:val="left"/>
              <w:rPr>
                <w:rFonts w:ascii="Times New Roman" w:hAnsi="Times New Roman" w:eastAsia="宋体" w:cs="Times New Roman"/>
                <w:b/>
                <w:bCs/>
                <w:color w:val="auto"/>
                <w:sz w:val="21"/>
                <w:szCs w:val="21"/>
                <w:lang w:val="zh-CN"/>
              </w:rPr>
            </w:pPr>
            <w:r>
              <w:rPr>
                <w:rFonts w:hint="default" w:ascii="Times New Roman" w:hAnsi="Times New Roman" w:eastAsia="宋体" w:cs="Times New Roman"/>
                <w:b w:val="0"/>
                <w:bCs w:val="0"/>
                <w:color w:val="auto"/>
                <w:spacing w:val="0"/>
                <w:position w:val="0"/>
                <w:sz w:val="24"/>
                <w:szCs w:val="24"/>
              </w:rPr>
              <w:t>在预测中考虑反射引起的修正、屏障引起的衰减、双绕射、室内声源等效室外声源等影响和计算方法。</w:t>
            </w:r>
          </w:p>
          <w:p>
            <w:pPr>
              <w:keepNext w:val="0"/>
              <w:keepLines w:val="0"/>
              <w:pageBreakBefore w:val="0"/>
              <w:kinsoku/>
              <w:overflowPunct/>
              <w:topLinePunct w:val="0"/>
              <w:bidi w:val="0"/>
              <w:spacing w:line="360" w:lineRule="auto"/>
              <w:ind w:firstLine="482" w:firstLineChars="200"/>
              <w:jc w:val="center"/>
              <w:rPr>
                <w:rFonts w:hint="default" w:ascii="Times New Roman" w:hAnsi="Times New Roman" w:eastAsia="宋体" w:cs="Times New Roman"/>
                <w:b/>
                <w:bCs/>
                <w:color w:val="auto"/>
                <w:sz w:val="24"/>
                <w:szCs w:val="24"/>
                <w:lang w:val="en-US" w:eastAsia="zh-CN"/>
              </w:rPr>
            </w:pPr>
            <w:r>
              <w:rPr>
                <w:rFonts w:ascii="Times New Roman" w:hAnsi="Times New Roman" w:eastAsia="宋体" w:cs="Times New Roman"/>
                <w:b/>
                <w:bCs/>
                <w:color w:val="auto"/>
                <w:sz w:val="24"/>
                <w:szCs w:val="24"/>
                <w:lang w:val="zh-CN"/>
              </w:rPr>
              <w:t>表4-</w:t>
            </w:r>
            <w:r>
              <w:rPr>
                <w:rFonts w:hint="eastAsia" w:cs="Times New Roman"/>
                <w:b/>
                <w:bCs/>
                <w:color w:val="auto"/>
                <w:sz w:val="24"/>
                <w:szCs w:val="24"/>
                <w:lang w:val="en-US" w:eastAsia="zh-CN"/>
              </w:rPr>
              <w:t>9</w:t>
            </w:r>
            <w:r>
              <w:rPr>
                <w:rFonts w:ascii="Times New Roman" w:hAnsi="Times New Roman" w:eastAsia="宋体" w:cs="Times New Roman"/>
                <w:b/>
                <w:bCs/>
                <w:color w:val="auto"/>
                <w:sz w:val="24"/>
                <w:szCs w:val="24"/>
                <w:lang w:val="zh-CN"/>
              </w:rPr>
              <w:t xml:space="preserve"> 主要噪声</w:t>
            </w:r>
            <w:r>
              <w:rPr>
                <w:rFonts w:hint="eastAsia" w:ascii="Times New Roman" w:hAnsi="Times New Roman" w:eastAsia="宋体" w:cs="Times New Roman"/>
                <w:b/>
                <w:bCs/>
                <w:color w:val="auto"/>
                <w:sz w:val="24"/>
                <w:szCs w:val="24"/>
                <w:lang w:val="en-US" w:eastAsia="zh-CN"/>
              </w:rPr>
              <w:t>影响预测结果</w:t>
            </w:r>
          </w:p>
          <w:tbl>
            <w:tblPr>
              <w:tblStyle w:val="30"/>
              <w:tblW w:w="8663" w:type="dxa"/>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892"/>
              <w:gridCol w:w="829"/>
              <w:gridCol w:w="830"/>
              <w:gridCol w:w="762"/>
              <w:gridCol w:w="761"/>
              <w:gridCol w:w="762"/>
              <w:gridCol w:w="751"/>
              <w:gridCol w:w="777"/>
              <w:gridCol w:w="742"/>
              <w:gridCol w:w="782"/>
              <w:gridCol w:w="775"/>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trPr>
              <w:tc>
                <w:tcPr>
                  <w:tcW w:w="892" w:type="dxa"/>
                  <w:vMerge w:val="restart"/>
                  <w:noWrap w:val="0"/>
                  <w:vAlign w:val="center"/>
                </w:tcPr>
                <w:p>
                  <w:pPr>
                    <w:snapToGrid w:val="0"/>
                    <w:jc w:val="center"/>
                    <w:rPr>
                      <w:b/>
                      <w:bCs/>
                      <w:color w:val="auto"/>
                      <w:szCs w:val="21"/>
                    </w:rPr>
                  </w:pPr>
                  <w:r>
                    <w:rPr>
                      <w:b/>
                      <w:bCs/>
                      <w:color w:val="auto"/>
                      <w:szCs w:val="21"/>
                      <w:lang w:bidi="ar"/>
                    </w:rPr>
                    <w:t>预测点</w:t>
                  </w:r>
                </w:p>
              </w:tc>
              <w:tc>
                <w:tcPr>
                  <w:tcW w:w="1659" w:type="dxa"/>
                  <w:gridSpan w:val="2"/>
                  <w:noWrap w:val="0"/>
                  <w:vAlign w:val="center"/>
                </w:tcPr>
                <w:p>
                  <w:pPr>
                    <w:snapToGrid w:val="0"/>
                    <w:jc w:val="center"/>
                    <w:rPr>
                      <w:b/>
                      <w:bCs/>
                      <w:color w:val="auto"/>
                      <w:szCs w:val="21"/>
                    </w:rPr>
                  </w:pPr>
                  <w:r>
                    <w:rPr>
                      <w:b/>
                      <w:bCs/>
                      <w:color w:val="auto"/>
                      <w:szCs w:val="21"/>
                      <w:lang w:bidi="ar"/>
                    </w:rPr>
                    <w:t>贡献值/dB（A）</w:t>
                  </w:r>
                </w:p>
              </w:tc>
              <w:tc>
                <w:tcPr>
                  <w:tcW w:w="1523" w:type="dxa"/>
                  <w:gridSpan w:val="2"/>
                  <w:noWrap w:val="0"/>
                  <w:vAlign w:val="center"/>
                </w:tcPr>
                <w:p>
                  <w:pPr>
                    <w:snapToGrid w:val="0"/>
                    <w:jc w:val="center"/>
                    <w:rPr>
                      <w:rFonts w:hint="eastAsia" w:eastAsia="宋体"/>
                      <w:b/>
                      <w:bCs/>
                      <w:color w:val="auto"/>
                      <w:szCs w:val="21"/>
                      <w:lang w:val="en-US" w:eastAsia="zh-CN" w:bidi="ar"/>
                    </w:rPr>
                  </w:pPr>
                  <w:r>
                    <w:rPr>
                      <w:rFonts w:hint="eastAsia"/>
                      <w:b/>
                      <w:bCs/>
                      <w:color w:val="auto"/>
                      <w:szCs w:val="21"/>
                      <w:lang w:val="en-US" w:eastAsia="zh-CN" w:bidi="ar"/>
                    </w:rPr>
                    <w:t>背景值</w:t>
                  </w:r>
                  <w:r>
                    <w:rPr>
                      <w:b/>
                      <w:bCs/>
                      <w:color w:val="auto"/>
                      <w:szCs w:val="21"/>
                      <w:lang w:bidi="ar"/>
                    </w:rPr>
                    <w:t>/dB（A）</w:t>
                  </w:r>
                </w:p>
              </w:tc>
              <w:tc>
                <w:tcPr>
                  <w:tcW w:w="1513" w:type="dxa"/>
                  <w:gridSpan w:val="2"/>
                  <w:noWrap w:val="0"/>
                  <w:vAlign w:val="center"/>
                </w:tcPr>
                <w:p>
                  <w:pPr>
                    <w:snapToGrid w:val="0"/>
                    <w:jc w:val="center"/>
                    <w:rPr>
                      <w:rFonts w:hint="default"/>
                      <w:b/>
                      <w:bCs/>
                      <w:color w:val="auto"/>
                      <w:szCs w:val="21"/>
                      <w:lang w:val="en-US" w:eastAsia="zh-CN" w:bidi="ar"/>
                    </w:rPr>
                  </w:pPr>
                  <w:r>
                    <w:rPr>
                      <w:rFonts w:hint="eastAsia"/>
                      <w:b/>
                      <w:bCs/>
                      <w:color w:val="auto"/>
                      <w:szCs w:val="21"/>
                      <w:lang w:val="en-US" w:eastAsia="zh-CN" w:bidi="ar"/>
                    </w:rPr>
                    <w:t>叠加值</w:t>
                  </w:r>
                  <w:r>
                    <w:rPr>
                      <w:b/>
                      <w:bCs/>
                      <w:color w:val="auto"/>
                      <w:szCs w:val="21"/>
                      <w:lang w:bidi="ar"/>
                    </w:rPr>
                    <w:t>/dB（A）</w:t>
                  </w:r>
                </w:p>
              </w:tc>
              <w:tc>
                <w:tcPr>
                  <w:tcW w:w="1519" w:type="dxa"/>
                  <w:gridSpan w:val="2"/>
                  <w:noWrap w:val="0"/>
                  <w:vAlign w:val="center"/>
                </w:tcPr>
                <w:p>
                  <w:pPr>
                    <w:snapToGrid w:val="0"/>
                    <w:jc w:val="center"/>
                    <w:rPr>
                      <w:b/>
                      <w:bCs/>
                      <w:color w:val="auto"/>
                      <w:szCs w:val="21"/>
                    </w:rPr>
                  </w:pPr>
                  <w:r>
                    <w:rPr>
                      <w:b/>
                      <w:bCs/>
                      <w:color w:val="auto"/>
                      <w:szCs w:val="21"/>
                      <w:lang w:bidi="ar"/>
                    </w:rPr>
                    <w:t>噪声标准/dB（A）</w:t>
                  </w:r>
                </w:p>
              </w:tc>
              <w:tc>
                <w:tcPr>
                  <w:tcW w:w="1557" w:type="dxa"/>
                  <w:gridSpan w:val="2"/>
                  <w:noWrap w:val="0"/>
                  <w:vAlign w:val="center"/>
                </w:tcPr>
                <w:p>
                  <w:pPr>
                    <w:snapToGrid w:val="0"/>
                    <w:jc w:val="center"/>
                    <w:rPr>
                      <w:b/>
                      <w:bCs/>
                      <w:color w:val="auto"/>
                      <w:szCs w:val="21"/>
                    </w:rPr>
                  </w:pPr>
                  <w:r>
                    <w:rPr>
                      <w:b/>
                      <w:bCs/>
                      <w:color w:val="auto"/>
                      <w:szCs w:val="21"/>
                      <w:lang w:bidi="ar"/>
                    </w:rPr>
                    <w:t>超标和达标情况</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 w:type="dxa"/>
                  <w:vMerge w:val="continue"/>
                  <w:noWrap w:val="0"/>
                  <w:vAlign w:val="center"/>
                </w:tcPr>
                <w:p>
                  <w:pPr>
                    <w:rPr>
                      <w:rFonts w:eastAsia="等线"/>
                      <w:color w:val="auto"/>
                      <w:sz w:val="20"/>
                      <w:szCs w:val="20"/>
                    </w:rPr>
                  </w:pPr>
                </w:p>
              </w:tc>
              <w:tc>
                <w:tcPr>
                  <w:tcW w:w="829" w:type="dxa"/>
                  <w:noWrap w:val="0"/>
                  <w:vAlign w:val="center"/>
                </w:tcPr>
                <w:p>
                  <w:pPr>
                    <w:snapToGrid w:val="0"/>
                    <w:jc w:val="center"/>
                    <w:rPr>
                      <w:rFonts w:hint="default" w:eastAsia="宋体"/>
                      <w:b/>
                      <w:bCs/>
                      <w:color w:val="auto"/>
                      <w:szCs w:val="21"/>
                      <w:lang w:val="en-US" w:eastAsia="zh-CN"/>
                    </w:rPr>
                  </w:pPr>
                  <w:r>
                    <w:rPr>
                      <w:rFonts w:hint="eastAsia"/>
                      <w:b/>
                      <w:bCs/>
                      <w:color w:val="auto"/>
                      <w:szCs w:val="21"/>
                    </w:rPr>
                    <w:t>昼间</w:t>
                  </w:r>
                </w:p>
              </w:tc>
              <w:tc>
                <w:tcPr>
                  <w:tcW w:w="830" w:type="dxa"/>
                  <w:noWrap w:val="0"/>
                  <w:vAlign w:val="center"/>
                </w:tcPr>
                <w:p>
                  <w:pPr>
                    <w:snapToGrid w:val="0"/>
                    <w:jc w:val="center"/>
                    <w:rPr>
                      <w:rFonts w:hint="eastAsia"/>
                      <w:b/>
                      <w:bCs/>
                      <w:color w:val="auto"/>
                      <w:szCs w:val="21"/>
                    </w:rPr>
                  </w:pPr>
                  <w:r>
                    <w:rPr>
                      <w:rFonts w:hint="eastAsia"/>
                      <w:b/>
                      <w:bCs/>
                      <w:color w:val="auto"/>
                      <w:szCs w:val="21"/>
                      <w:lang w:val="en-US" w:eastAsia="zh-CN"/>
                    </w:rPr>
                    <w:t>夜</w:t>
                  </w:r>
                  <w:r>
                    <w:rPr>
                      <w:rFonts w:hint="eastAsia"/>
                      <w:b/>
                      <w:bCs/>
                      <w:color w:val="auto"/>
                      <w:szCs w:val="21"/>
                    </w:rPr>
                    <w:t>间</w:t>
                  </w:r>
                </w:p>
              </w:tc>
              <w:tc>
                <w:tcPr>
                  <w:tcW w:w="762" w:type="dxa"/>
                  <w:noWrap w:val="0"/>
                  <w:vAlign w:val="center"/>
                </w:tcPr>
                <w:p>
                  <w:pPr>
                    <w:snapToGrid w:val="0"/>
                    <w:jc w:val="center"/>
                    <w:rPr>
                      <w:rFonts w:hint="eastAsia"/>
                      <w:b/>
                      <w:bCs/>
                      <w:color w:val="auto"/>
                      <w:szCs w:val="21"/>
                    </w:rPr>
                  </w:pPr>
                  <w:r>
                    <w:rPr>
                      <w:rFonts w:hint="eastAsia"/>
                      <w:b/>
                      <w:bCs/>
                      <w:color w:val="auto"/>
                      <w:szCs w:val="21"/>
                    </w:rPr>
                    <w:t>昼间</w:t>
                  </w:r>
                </w:p>
              </w:tc>
              <w:tc>
                <w:tcPr>
                  <w:tcW w:w="761" w:type="dxa"/>
                  <w:noWrap w:val="0"/>
                  <w:vAlign w:val="center"/>
                </w:tcPr>
                <w:p>
                  <w:pPr>
                    <w:snapToGrid w:val="0"/>
                    <w:jc w:val="center"/>
                    <w:rPr>
                      <w:rFonts w:hint="eastAsia"/>
                      <w:b/>
                      <w:bCs/>
                      <w:color w:val="auto"/>
                      <w:szCs w:val="21"/>
                    </w:rPr>
                  </w:pPr>
                  <w:r>
                    <w:rPr>
                      <w:rFonts w:hint="eastAsia"/>
                      <w:b/>
                      <w:bCs/>
                      <w:color w:val="auto"/>
                      <w:szCs w:val="21"/>
                      <w:lang w:val="en-US" w:eastAsia="zh-CN"/>
                    </w:rPr>
                    <w:t>夜</w:t>
                  </w:r>
                  <w:r>
                    <w:rPr>
                      <w:rFonts w:hint="eastAsia"/>
                      <w:b/>
                      <w:bCs/>
                      <w:color w:val="auto"/>
                      <w:szCs w:val="21"/>
                    </w:rPr>
                    <w:t>间</w:t>
                  </w:r>
                </w:p>
              </w:tc>
              <w:tc>
                <w:tcPr>
                  <w:tcW w:w="762" w:type="dxa"/>
                  <w:noWrap w:val="0"/>
                  <w:vAlign w:val="center"/>
                </w:tcPr>
                <w:p>
                  <w:pPr>
                    <w:snapToGrid w:val="0"/>
                    <w:jc w:val="center"/>
                    <w:rPr>
                      <w:b/>
                      <w:bCs/>
                      <w:color w:val="auto"/>
                      <w:szCs w:val="21"/>
                    </w:rPr>
                  </w:pPr>
                  <w:r>
                    <w:rPr>
                      <w:rFonts w:hint="eastAsia"/>
                      <w:b/>
                      <w:bCs/>
                      <w:color w:val="auto"/>
                      <w:szCs w:val="21"/>
                    </w:rPr>
                    <w:t>昼间</w:t>
                  </w:r>
                </w:p>
              </w:tc>
              <w:tc>
                <w:tcPr>
                  <w:tcW w:w="751" w:type="dxa"/>
                  <w:noWrap w:val="0"/>
                  <w:vAlign w:val="center"/>
                </w:tcPr>
                <w:p>
                  <w:pPr>
                    <w:snapToGrid w:val="0"/>
                    <w:jc w:val="center"/>
                    <w:rPr>
                      <w:b/>
                      <w:bCs/>
                      <w:color w:val="auto"/>
                      <w:szCs w:val="21"/>
                    </w:rPr>
                  </w:pPr>
                  <w:r>
                    <w:rPr>
                      <w:rFonts w:hint="eastAsia"/>
                      <w:b/>
                      <w:bCs/>
                      <w:color w:val="auto"/>
                      <w:szCs w:val="21"/>
                      <w:lang w:val="en-US" w:eastAsia="zh-CN"/>
                    </w:rPr>
                    <w:t>夜</w:t>
                  </w:r>
                  <w:r>
                    <w:rPr>
                      <w:rFonts w:hint="eastAsia"/>
                      <w:b/>
                      <w:bCs/>
                      <w:color w:val="auto"/>
                      <w:szCs w:val="21"/>
                    </w:rPr>
                    <w:t>间</w:t>
                  </w:r>
                </w:p>
              </w:tc>
              <w:tc>
                <w:tcPr>
                  <w:tcW w:w="777" w:type="dxa"/>
                  <w:noWrap w:val="0"/>
                  <w:vAlign w:val="center"/>
                </w:tcPr>
                <w:p>
                  <w:pPr>
                    <w:snapToGrid w:val="0"/>
                    <w:jc w:val="center"/>
                    <w:rPr>
                      <w:rFonts w:hint="eastAsia"/>
                      <w:b/>
                      <w:bCs/>
                      <w:color w:val="auto"/>
                      <w:szCs w:val="21"/>
                    </w:rPr>
                  </w:pPr>
                  <w:r>
                    <w:rPr>
                      <w:rFonts w:hint="eastAsia"/>
                      <w:b/>
                      <w:bCs/>
                      <w:color w:val="auto"/>
                      <w:szCs w:val="21"/>
                    </w:rPr>
                    <w:t>昼间</w:t>
                  </w:r>
                </w:p>
              </w:tc>
              <w:tc>
                <w:tcPr>
                  <w:tcW w:w="742" w:type="dxa"/>
                  <w:noWrap w:val="0"/>
                  <w:vAlign w:val="center"/>
                </w:tcPr>
                <w:p>
                  <w:pPr>
                    <w:snapToGrid w:val="0"/>
                    <w:jc w:val="center"/>
                    <w:rPr>
                      <w:rFonts w:hint="eastAsia"/>
                      <w:b/>
                      <w:bCs/>
                      <w:color w:val="auto"/>
                      <w:szCs w:val="21"/>
                    </w:rPr>
                  </w:pPr>
                  <w:r>
                    <w:rPr>
                      <w:rFonts w:hint="eastAsia"/>
                      <w:b/>
                      <w:bCs/>
                      <w:color w:val="auto"/>
                      <w:szCs w:val="21"/>
                      <w:lang w:val="en-US" w:eastAsia="zh-CN"/>
                    </w:rPr>
                    <w:t>夜</w:t>
                  </w:r>
                  <w:r>
                    <w:rPr>
                      <w:rFonts w:hint="eastAsia"/>
                      <w:b/>
                      <w:bCs/>
                      <w:color w:val="auto"/>
                      <w:szCs w:val="21"/>
                    </w:rPr>
                    <w:t>间</w:t>
                  </w:r>
                </w:p>
              </w:tc>
              <w:tc>
                <w:tcPr>
                  <w:tcW w:w="782" w:type="dxa"/>
                  <w:noWrap w:val="0"/>
                  <w:vAlign w:val="center"/>
                </w:tcPr>
                <w:p>
                  <w:pPr>
                    <w:snapToGrid w:val="0"/>
                    <w:jc w:val="center"/>
                    <w:rPr>
                      <w:rFonts w:hint="eastAsia"/>
                      <w:b/>
                      <w:bCs/>
                      <w:color w:val="auto"/>
                      <w:szCs w:val="21"/>
                    </w:rPr>
                  </w:pPr>
                  <w:r>
                    <w:rPr>
                      <w:rFonts w:hint="eastAsia"/>
                      <w:b/>
                      <w:bCs/>
                      <w:color w:val="auto"/>
                      <w:szCs w:val="21"/>
                    </w:rPr>
                    <w:t>昼间</w:t>
                  </w:r>
                </w:p>
              </w:tc>
              <w:tc>
                <w:tcPr>
                  <w:tcW w:w="775" w:type="dxa"/>
                  <w:noWrap w:val="0"/>
                  <w:vAlign w:val="center"/>
                </w:tcPr>
                <w:p>
                  <w:pPr>
                    <w:snapToGrid w:val="0"/>
                    <w:jc w:val="center"/>
                    <w:rPr>
                      <w:rFonts w:hint="eastAsia"/>
                      <w:b/>
                      <w:bCs/>
                      <w:color w:val="auto"/>
                      <w:szCs w:val="21"/>
                    </w:rPr>
                  </w:pPr>
                  <w:r>
                    <w:rPr>
                      <w:rFonts w:hint="eastAsia"/>
                      <w:b/>
                      <w:bCs/>
                      <w:color w:val="auto"/>
                      <w:szCs w:val="21"/>
                      <w:lang w:val="en-US" w:eastAsia="zh-CN"/>
                    </w:rPr>
                    <w:t>夜</w:t>
                  </w:r>
                  <w:r>
                    <w:rPr>
                      <w:rFonts w:hint="eastAsia"/>
                      <w:b/>
                      <w:bCs/>
                      <w:color w:val="auto"/>
                      <w:szCs w:val="21"/>
                    </w:rPr>
                    <w:t>间</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厂界东</w:t>
                  </w:r>
                </w:p>
              </w:tc>
              <w:tc>
                <w:tcPr>
                  <w:tcW w:w="829"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17.97</w:t>
                  </w:r>
                </w:p>
              </w:tc>
              <w:tc>
                <w:tcPr>
                  <w:tcW w:w="830" w:type="dxa"/>
                  <w:noWrap w:val="0"/>
                  <w:vAlign w:val="center"/>
                </w:tcPr>
                <w:p>
                  <w:pPr>
                    <w:spacing w:line="0" w:lineRule="atLeas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17.97</w:t>
                  </w:r>
                </w:p>
              </w:tc>
              <w:tc>
                <w:tcPr>
                  <w:tcW w:w="762"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61"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62"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51"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77" w:type="dxa"/>
                  <w:shd w:val="clear" w:color="auto" w:fill="auto"/>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60</w:t>
                  </w:r>
                </w:p>
              </w:tc>
              <w:tc>
                <w:tcPr>
                  <w:tcW w:w="742"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50</w:t>
                  </w:r>
                </w:p>
              </w:tc>
              <w:tc>
                <w:tcPr>
                  <w:tcW w:w="782" w:type="dxa"/>
                  <w:shd w:val="clear" w:color="auto" w:fill="auto"/>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达标</w:t>
                  </w:r>
                </w:p>
              </w:tc>
              <w:tc>
                <w:tcPr>
                  <w:tcW w:w="775" w:type="dxa"/>
                  <w:shd w:val="clear" w:color="auto" w:fill="auto"/>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厂界南</w:t>
                  </w:r>
                </w:p>
              </w:tc>
              <w:tc>
                <w:tcPr>
                  <w:tcW w:w="829"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18.67</w:t>
                  </w:r>
                </w:p>
              </w:tc>
              <w:tc>
                <w:tcPr>
                  <w:tcW w:w="830" w:type="dxa"/>
                  <w:noWrap w:val="0"/>
                  <w:vAlign w:val="center"/>
                </w:tcPr>
                <w:p>
                  <w:pPr>
                    <w:spacing w:line="0" w:lineRule="atLeas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18.67</w:t>
                  </w:r>
                </w:p>
              </w:tc>
              <w:tc>
                <w:tcPr>
                  <w:tcW w:w="762"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61"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62"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51"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77" w:type="dxa"/>
                  <w:shd w:val="clear" w:color="auto" w:fill="auto"/>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60</w:t>
                  </w:r>
                </w:p>
              </w:tc>
              <w:tc>
                <w:tcPr>
                  <w:tcW w:w="742"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50</w:t>
                  </w:r>
                </w:p>
              </w:tc>
              <w:tc>
                <w:tcPr>
                  <w:tcW w:w="782" w:type="dxa"/>
                  <w:shd w:val="clear" w:color="auto" w:fill="auto"/>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达标</w:t>
                  </w:r>
                </w:p>
              </w:tc>
              <w:tc>
                <w:tcPr>
                  <w:tcW w:w="775" w:type="dxa"/>
                  <w:shd w:val="clear" w:color="auto" w:fill="auto"/>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厂界西</w:t>
                  </w:r>
                </w:p>
              </w:tc>
              <w:tc>
                <w:tcPr>
                  <w:tcW w:w="829"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30.89</w:t>
                  </w:r>
                </w:p>
              </w:tc>
              <w:tc>
                <w:tcPr>
                  <w:tcW w:w="830" w:type="dxa"/>
                  <w:noWrap w:val="0"/>
                  <w:vAlign w:val="center"/>
                </w:tcPr>
                <w:p>
                  <w:pPr>
                    <w:spacing w:line="0" w:lineRule="atLeas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30.89</w:t>
                  </w:r>
                </w:p>
              </w:tc>
              <w:tc>
                <w:tcPr>
                  <w:tcW w:w="762"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61"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62"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51"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77" w:type="dxa"/>
                  <w:shd w:val="clear" w:color="auto" w:fill="auto"/>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60</w:t>
                  </w:r>
                </w:p>
              </w:tc>
              <w:tc>
                <w:tcPr>
                  <w:tcW w:w="742"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50</w:t>
                  </w:r>
                </w:p>
              </w:tc>
              <w:tc>
                <w:tcPr>
                  <w:tcW w:w="782" w:type="dxa"/>
                  <w:shd w:val="clear" w:color="auto" w:fill="auto"/>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达标</w:t>
                  </w:r>
                </w:p>
              </w:tc>
              <w:tc>
                <w:tcPr>
                  <w:tcW w:w="775" w:type="dxa"/>
                  <w:shd w:val="clear" w:color="auto" w:fill="auto"/>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厂界北</w:t>
                  </w:r>
                </w:p>
              </w:tc>
              <w:tc>
                <w:tcPr>
                  <w:tcW w:w="829"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38.78</w:t>
                  </w:r>
                </w:p>
              </w:tc>
              <w:tc>
                <w:tcPr>
                  <w:tcW w:w="830" w:type="dxa"/>
                  <w:noWrap w:val="0"/>
                  <w:vAlign w:val="center"/>
                </w:tcPr>
                <w:p>
                  <w:pPr>
                    <w:spacing w:line="0" w:lineRule="atLeas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38.78</w:t>
                  </w:r>
                </w:p>
              </w:tc>
              <w:tc>
                <w:tcPr>
                  <w:tcW w:w="762"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61"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62"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51"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w:t>
                  </w:r>
                </w:p>
              </w:tc>
              <w:tc>
                <w:tcPr>
                  <w:tcW w:w="777" w:type="dxa"/>
                  <w:shd w:val="clear" w:color="auto" w:fill="auto"/>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60</w:t>
                  </w:r>
                </w:p>
              </w:tc>
              <w:tc>
                <w:tcPr>
                  <w:tcW w:w="742"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50</w:t>
                  </w:r>
                </w:p>
              </w:tc>
              <w:tc>
                <w:tcPr>
                  <w:tcW w:w="782" w:type="dxa"/>
                  <w:shd w:val="clear" w:color="auto" w:fill="auto"/>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达标</w:t>
                  </w:r>
                </w:p>
              </w:tc>
              <w:tc>
                <w:tcPr>
                  <w:tcW w:w="775" w:type="dxa"/>
                  <w:shd w:val="clear" w:color="auto" w:fill="auto"/>
                  <w:noWrap w:val="0"/>
                  <w:vAlign w:val="center"/>
                </w:tcPr>
                <w:p>
                  <w:pPr>
                    <w:spacing w:line="0" w:lineRule="atLeast"/>
                    <w:jc w:val="center"/>
                    <w:rPr>
                      <w:rFonts w:hint="eastAsia"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szCs w:val="21"/>
                      <w:highlight w:val="none"/>
                      <w:lang w:val="en-US" w:eastAsia="zh-CN"/>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 w:type="dxa"/>
                  <w:noWrap w:val="0"/>
                  <w:vAlign w:val="center"/>
                </w:tcPr>
                <w:p>
                  <w:pPr>
                    <w:adjustRightInd/>
                    <w:snapToGrid/>
                    <w:spacing w:after="0"/>
                    <w:contextualSpacing/>
                    <w:jc w:val="center"/>
                    <w:rPr>
                      <w:rFonts w:hint="default" w:ascii="Times New Roman" w:hAnsi="Times New Roman" w:eastAsia="宋体" w:cs="Times New Roman"/>
                      <w:color w:val="auto"/>
                      <w:szCs w:val="21"/>
                      <w:highlight w:val="none"/>
                      <w:lang w:val="en-US" w:eastAsia="zh-CN"/>
                    </w:rPr>
                  </w:pPr>
                  <w:r>
                    <w:rPr>
                      <w:rFonts w:hint="eastAsia"/>
                      <w:color w:val="auto"/>
                      <w:sz w:val="21"/>
                      <w:szCs w:val="21"/>
                      <w:lang w:val="en-US" w:eastAsia="zh-CN"/>
                    </w:rPr>
                    <w:t>南</w:t>
                  </w:r>
                  <w:r>
                    <w:rPr>
                      <w:rFonts w:hint="eastAsia" w:ascii="Times New Roman" w:hAnsi="Times New Roman" w:eastAsia="宋体"/>
                      <w:color w:val="auto"/>
                      <w:sz w:val="21"/>
                      <w:szCs w:val="21"/>
                    </w:rPr>
                    <w:t>侧居民</w:t>
                  </w:r>
                </w:p>
              </w:tc>
              <w:tc>
                <w:tcPr>
                  <w:tcW w:w="829" w:type="dxa"/>
                  <w:noWrap w:val="0"/>
                  <w:vAlign w:val="center"/>
                </w:tcPr>
                <w:p>
                  <w:pPr>
                    <w:spacing w:line="0" w:lineRule="atLeas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15.74</w:t>
                  </w:r>
                </w:p>
              </w:tc>
              <w:tc>
                <w:tcPr>
                  <w:tcW w:w="830" w:type="dxa"/>
                  <w:noWrap w:val="0"/>
                  <w:vAlign w:val="center"/>
                </w:tcPr>
                <w:p>
                  <w:pPr>
                    <w:spacing w:line="0" w:lineRule="atLeas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15.74</w:t>
                  </w:r>
                </w:p>
              </w:tc>
              <w:tc>
                <w:tcPr>
                  <w:tcW w:w="762" w:type="dxa"/>
                  <w:noWrap w:val="0"/>
                  <w:vAlign w:val="center"/>
                </w:tcPr>
                <w:p>
                  <w:pPr>
                    <w:spacing w:after="0"/>
                    <w:jc w:val="center"/>
                    <w:rPr>
                      <w:rFonts w:hint="default" w:ascii="Times New Roman" w:hAnsi="Times New Roman" w:eastAsia="宋体" w:cs="Times New Roman"/>
                      <w:color w:val="auto"/>
                      <w:szCs w:val="21"/>
                      <w:highlight w:val="none"/>
                      <w:lang w:val="en-US" w:eastAsia="zh-CN"/>
                    </w:rPr>
                  </w:pPr>
                  <w:r>
                    <w:rPr>
                      <w:rFonts w:ascii="Times New Roman" w:hAnsi="Times New Roman" w:eastAsiaTheme="minorEastAsia"/>
                      <w:sz w:val="21"/>
                      <w:szCs w:val="21"/>
                    </w:rPr>
                    <w:t>51</w:t>
                  </w:r>
                </w:p>
              </w:tc>
              <w:tc>
                <w:tcPr>
                  <w:tcW w:w="761" w:type="dxa"/>
                  <w:noWrap w:val="0"/>
                  <w:vAlign w:val="center"/>
                </w:tcPr>
                <w:p>
                  <w:pPr>
                    <w:spacing w:after="0"/>
                    <w:jc w:val="center"/>
                    <w:rPr>
                      <w:rFonts w:hint="default" w:ascii="Times New Roman" w:hAnsi="Times New Roman" w:eastAsia="宋体" w:cs="Times New Roman"/>
                      <w:color w:val="auto"/>
                      <w:szCs w:val="21"/>
                      <w:highlight w:val="none"/>
                      <w:lang w:val="en-US" w:eastAsia="zh-CN"/>
                    </w:rPr>
                  </w:pPr>
                  <w:r>
                    <w:rPr>
                      <w:rFonts w:ascii="Times New Roman" w:hAnsi="Times New Roman" w:eastAsiaTheme="minorEastAsia"/>
                      <w:sz w:val="21"/>
                      <w:szCs w:val="21"/>
                    </w:rPr>
                    <w:t>40</w:t>
                  </w:r>
                </w:p>
              </w:tc>
              <w:tc>
                <w:tcPr>
                  <w:tcW w:w="762" w:type="dxa"/>
                  <w:noWrap w:val="0"/>
                  <w:vAlign w:val="center"/>
                </w:tcPr>
                <w:p>
                  <w:pPr>
                    <w:spacing w:after="0"/>
                    <w:jc w:val="center"/>
                    <w:rPr>
                      <w:rFonts w:hint="default" w:ascii="Times New Roman" w:hAnsi="Times New Roman" w:eastAsia="宋体" w:cs="Times New Roman"/>
                      <w:color w:val="auto"/>
                      <w:szCs w:val="21"/>
                      <w:highlight w:val="none"/>
                      <w:lang w:val="en-US" w:eastAsia="zh-CN"/>
                    </w:rPr>
                  </w:pPr>
                  <w:r>
                    <w:rPr>
                      <w:rFonts w:hint="eastAsia"/>
                    </w:rPr>
                    <w:t>51.00</w:t>
                  </w:r>
                </w:p>
              </w:tc>
              <w:tc>
                <w:tcPr>
                  <w:tcW w:w="751"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rPr>
                    <w:t>40.01</w:t>
                  </w:r>
                </w:p>
              </w:tc>
              <w:tc>
                <w:tcPr>
                  <w:tcW w:w="777" w:type="dxa"/>
                  <w:shd w:val="clear" w:color="auto" w:fill="auto"/>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w:t>
                  </w:r>
                </w:p>
              </w:tc>
              <w:tc>
                <w:tcPr>
                  <w:tcW w:w="742" w:type="dxa"/>
                  <w:noWrap w:val="0"/>
                  <w:vAlign w:val="center"/>
                </w:tcPr>
                <w:p>
                  <w:pPr>
                    <w:spacing w:line="0" w:lineRule="atLeast"/>
                    <w:jc w:val="center"/>
                    <w:rPr>
                      <w:rFonts w:hint="default"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45</w:t>
                  </w:r>
                </w:p>
              </w:tc>
              <w:tc>
                <w:tcPr>
                  <w:tcW w:w="782" w:type="dxa"/>
                  <w:shd w:val="clear" w:color="auto" w:fill="auto"/>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达标</w:t>
                  </w:r>
                </w:p>
              </w:tc>
              <w:tc>
                <w:tcPr>
                  <w:tcW w:w="775" w:type="dxa"/>
                  <w:shd w:val="clear" w:color="auto" w:fill="auto"/>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 w:type="dxa"/>
                  <w:noWrap w:val="0"/>
                  <w:vAlign w:val="center"/>
                </w:tcPr>
                <w:p>
                  <w:pPr>
                    <w:adjustRightInd/>
                    <w:snapToGrid/>
                    <w:spacing w:after="0"/>
                    <w:contextualSpacing/>
                    <w:jc w:val="center"/>
                    <w:rPr>
                      <w:rFonts w:hint="eastAsia" w:cs="Times New Roman"/>
                      <w:color w:val="auto"/>
                      <w:szCs w:val="21"/>
                      <w:highlight w:val="none"/>
                      <w:lang w:val="en-US" w:eastAsia="zh-CN"/>
                    </w:rPr>
                  </w:pPr>
                  <w:r>
                    <w:rPr>
                      <w:rFonts w:hint="eastAsia"/>
                      <w:color w:val="auto"/>
                      <w:sz w:val="21"/>
                      <w:szCs w:val="21"/>
                      <w:lang w:val="en-US" w:eastAsia="zh-CN"/>
                    </w:rPr>
                    <w:t>西侧居民</w:t>
                  </w:r>
                </w:p>
              </w:tc>
              <w:tc>
                <w:tcPr>
                  <w:tcW w:w="829" w:type="dxa"/>
                  <w:noWrap w:val="0"/>
                  <w:vAlign w:val="center"/>
                </w:tcPr>
                <w:p>
                  <w:pPr>
                    <w:spacing w:line="0" w:lineRule="atLeas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26.32</w:t>
                  </w:r>
                </w:p>
              </w:tc>
              <w:tc>
                <w:tcPr>
                  <w:tcW w:w="830" w:type="dxa"/>
                  <w:noWrap w:val="0"/>
                  <w:vAlign w:val="center"/>
                </w:tcPr>
                <w:p>
                  <w:pPr>
                    <w:spacing w:line="0" w:lineRule="atLeas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26.32</w:t>
                  </w:r>
                </w:p>
              </w:tc>
              <w:tc>
                <w:tcPr>
                  <w:tcW w:w="762" w:type="dxa"/>
                  <w:noWrap w:val="0"/>
                  <w:vAlign w:val="center"/>
                </w:tcPr>
                <w:p>
                  <w:pPr>
                    <w:spacing w:after="0"/>
                    <w:jc w:val="center"/>
                    <w:rPr>
                      <w:rFonts w:hint="eastAsia" w:cs="Times New Roman"/>
                      <w:color w:val="auto"/>
                      <w:szCs w:val="21"/>
                      <w:highlight w:val="none"/>
                      <w:lang w:val="en-US" w:eastAsia="zh-CN"/>
                    </w:rPr>
                  </w:pPr>
                  <w:r>
                    <w:rPr>
                      <w:rFonts w:hint="eastAsia" w:ascii="Times New Roman" w:hAnsi="Times New Roman" w:eastAsiaTheme="minorEastAsia"/>
                      <w:sz w:val="21"/>
                      <w:szCs w:val="21"/>
                    </w:rPr>
                    <w:t>5</w:t>
                  </w:r>
                  <w:r>
                    <w:rPr>
                      <w:rFonts w:ascii="Times New Roman" w:hAnsi="Times New Roman" w:eastAsiaTheme="minorEastAsia"/>
                      <w:sz w:val="21"/>
                      <w:szCs w:val="21"/>
                    </w:rPr>
                    <w:t>2</w:t>
                  </w:r>
                </w:p>
              </w:tc>
              <w:tc>
                <w:tcPr>
                  <w:tcW w:w="761" w:type="dxa"/>
                  <w:noWrap w:val="0"/>
                  <w:vAlign w:val="center"/>
                </w:tcPr>
                <w:p>
                  <w:pPr>
                    <w:spacing w:after="0"/>
                    <w:jc w:val="center"/>
                    <w:rPr>
                      <w:rFonts w:hint="eastAsia" w:cs="Times New Roman"/>
                      <w:color w:val="auto"/>
                      <w:szCs w:val="21"/>
                      <w:highlight w:val="none"/>
                      <w:lang w:val="en-US" w:eastAsia="zh-CN"/>
                    </w:rPr>
                  </w:pPr>
                  <w:r>
                    <w:rPr>
                      <w:rFonts w:hint="eastAsia" w:ascii="Times New Roman" w:hAnsi="Times New Roman" w:eastAsiaTheme="minorEastAsia"/>
                      <w:sz w:val="21"/>
                      <w:szCs w:val="21"/>
                    </w:rPr>
                    <w:t>3</w:t>
                  </w:r>
                  <w:r>
                    <w:rPr>
                      <w:rFonts w:ascii="Times New Roman" w:hAnsi="Times New Roman" w:eastAsiaTheme="minorEastAsia"/>
                      <w:sz w:val="21"/>
                      <w:szCs w:val="21"/>
                    </w:rPr>
                    <w:t>9</w:t>
                  </w:r>
                </w:p>
              </w:tc>
              <w:tc>
                <w:tcPr>
                  <w:tcW w:w="762" w:type="dxa"/>
                  <w:noWrap w:val="0"/>
                  <w:vAlign w:val="center"/>
                </w:tcPr>
                <w:p>
                  <w:pPr>
                    <w:spacing w:after="0"/>
                    <w:jc w:val="center"/>
                    <w:rPr>
                      <w:rFonts w:hint="eastAsia" w:cs="Times New Roman"/>
                      <w:color w:val="auto"/>
                      <w:szCs w:val="21"/>
                      <w:highlight w:val="none"/>
                      <w:lang w:val="en-US" w:eastAsia="zh-CN"/>
                    </w:rPr>
                  </w:pPr>
                  <w:r>
                    <w:rPr>
                      <w:rFonts w:hint="eastAsia"/>
                    </w:rPr>
                    <w:t>52.00</w:t>
                  </w:r>
                </w:p>
              </w:tc>
              <w:tc>
                <w:tcPr>
                  <w:tcW w:w="751" w:type="dxa"/>
                  <w:noWrap w:val="0"/>
                  <w:vAlign w:val="center"/>
                </w:tcPr>
                <w:p>
                  <w:pPr>
                    <w:spacing w:line="0" w:lineRule="atLeast"/>
                    <w:jc w:val="center"/>
                    <w:rPr>
                      <w:rFonts w:hint="eastAsia" w:cs="Times New Roman"/>
                      <w:color w:val="auto"/>
                      <w:szCs w:val="21"/>
                      <w:highlight w:val="none"/>
                      <w:lang w:val="en-US" w:eastAsia="zh-CN"/>
                    </w:rPr>
                  </w:pPr>
                  <w:r>
                    <w:rPr>
                      <w:rFonts w:hint="eastAsia"/>
                    </w:rPr>
                    <w:t>39.02</w:t>
                  </w:r>
                </w:p>
              </w:tc>
              <w:tc>
                <w:tcPr>
                  <w:tcW w:w="777" w:type="dxa"/>
                  <w:shd w:val="clear" w:color="auto" w:fill="auto"/>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w:t>
                  </w:r>
                </w:p>
              </w:tc>
              <w:tc>
                <w:tcPr>
                  <w:tcW w:w="742"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45</w:t>
                  </w:r>
                </w:p>
              </w:tc>
              <w:tc>
                <w:tcPr>
                  <w:tcW w:w="782" w:type="dxa"/>
                  <w:shd w:val="clear" w:color="auto" w:fill="auto"/>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达标</w:t>
                  </w:r>
                </w:p>
              </w:tc>
              <w:tc>
                <w:tcPr>
                  <w:tcW w:w="775" w:type="dxa"/>
                  <w:shd w:val="clear" w:color="auto" w:fill="auto"/>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达标</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544" w:hRule="atLeast"/>
              </w:trPr>
              <w:tc>
                <w:tcPr>
                  <w:tcW w:w="892" w:type="dxa"/>
                  <w:noWrap w:val="0"/>
                  <w:vAlign w:val="center"/>
                </w:tcPr>
                <w:p>
                  <w:pPr>
                    <w:adjustRightInd/>
                    <w:snapToGrid/>
                    <w:spacing w:after="0"/>
                    <w:contextualSpacing/>
                    <w:jc w:val="center"/>
                    <w:rPr>
                      <w:rFonts w:hint="eastAsia" w:cs="Times New Roman"/>
                      <w:color w:val="auto"/>
                      <w:szCs w:val="21"/>
                      <w:highlight w:val="none"/>
                      <w:lang w:val="en-US" w:eastAsia="zh-CN"/>
                    </w:rPr>
                  </w:pPr>
                  <w:r>
                    <w:rPr>
                      <w:rFonts w:hint="eastAsia"/>
                      <w:color w:val="auto"/>
                      <w:sz w:val="21"/>
                      <w:szCs w:val="21"/>
                      <w:lang w:val="en-US" w:eastAsia="zh-CN"/>
                    </w:rPr>
                    <w:t>西北侧居民</w:t>
                  </w:r>
                </w:p>
              </w:tc>
              <w:tc>
                <w:tcPr>
                  <w:tcW w:w="829" w:type="dxa"/>
                  <w:noWrap w:val="0"/>
                  <w:vAlign w:val="center"/>
                </w:tcPr>
                <w:p>
                  <w:pPr>
                    <w:spacing w:line="0" w:lineRule="atLeast"/>
                    <w:jc w:val="center"/>
                    <w:rPr>
                      <w:rFonts w:hint="default" w:cs="Times New Roman"/>
                      <w:color w:val="auto"/>
                      <w:szCs w:val="21"/>
                      <w:highlight w:val="none"/>
                      <w:lang w:val="en-US" w:eastAsia="zh-CN"/>
                    </w:rPr>
                  </w:pPr>
                  <w:r>
                    <w:rPr>
                      <w:rFonts w:hint="eastAsia" w:cs="Times New Roman"/>
                      <w:color w:val="auto"/>
                      <w:szCs w:val="21"/>
                      <w:highlight w:val="none"/>
                      <w:lang w:val="en-US" w:eastAsia="zh-CN"/>
                    </w:rPr>
                    <w:t>14.11</w:t>
                  </w:r>
                </w:p>
              </w:tc>
              <w:tc>
                <w:tcPr>
                  <w:tcW w:w="830" w:type="dxa"/>
                  <w:noWrap w:val="0"/>
                  <w:vAlign w:val="center"/>
                </w:tcPr>
                <w:p>
                  <w:pPr>
                    <w:spacing w:line="0" w:lineRule="atLeast"/>
                    <w:jc w:val="center"/>
                    <w:rPr>
                      <w:rFonts w:hint="eastAsia" w:cs="Times New Roman"/>
                      <w:color w:val="auto"/>
                      <w:szCs w:val="21"/>
                      <w:highlight w:val="none"/>
                      <w:lang w:val="en-US" w:eastAsia="zh-CN"/>
                    </w:rPr>
                  </w:pPr>
                  <w:r>
                    <w:rPr>
                      <w:rFonts w:hint="eastAsia" w:cs="Times New Roman"/>
                      <w:color w:val="auto"/>
                      <w:szCs w:val="21"/>
                      <w:highlight w:val="none"/>
                      <w:lang w:val="en-US" w:eastAsia="zh-CN"/>
                    </w:rPr>
                    <w:t>14.11</w:t>
                  </w:r>
                </w:p>
              </w:tc>
              <w:tc>
                <w:tcPr>
                  <w:tcW w:w="762" w:type="dxa"/>
                  <w:noWrap w:val="0"/>
                  <w:vAlign w:val="center"/>
                </w:tcPr>
                <w:p>
                  <w:pPr>
                    <w:spacing w:after="0"/>
                    <w:jc w:val="center"/>
                    <w:rPr>
                      <w:rFonts w:hint="eastAsia" w:cs="Times New Roman"/>
                      <w:color w:val="auto"/>
                      <w:szCs w:val="21"/>
                      <w:highlight w:val="none"/>
                      <w:lang w:val="en-US" w:eastAsia="zh-CN"/>
                    </w:rPr>
                  </w:pPr>
                  <w:r>
                    <w:rPr>
                      <w:rFonts w:hint="eastAsia" w:ascii="Times New Roman" w:hAnsi="Times New Roman" w:eastAsiaTheme="minorEastAsia"/>
                      <w:sz w:val="21"/>
                      <w:szCs w:val="21"/>
                    </w:rPr>
                    <w:t>5</w:t>
                  </w:r>
                  <w:r>
                    <w:rPr>
                      <w:rFonts w:ascii="Times New Roman" w:hAnsi="Times New Roman" w:eastAsiaTheme="minorEastAsia"/>
                      <w:sz w:val="21"/>
                      <w:szCs w:val="21"/>
                    </w:rPr>
                    <w:t>2</w:t>
                  </w:r>
                </w:p>
              </w:tc>
              <w:tc>
                <w:tcPr>
                  <w:tcW w:w="761" w:type="dxa"/>
                  <w:noWrap w:val="0"/>
                  <w:vAlign w:val="center"/>
                </w:tcPr>
                <w:p>
                  <w:pPr>
                    <w:spacing w:after="0"/>
                    <w:jc w:val="center"/>
                    <w:rPr>
                      <w:rFonts w:hint="eastAsia" w:cs="Times New Roman"/>
                      <w:color w:val="auto"/>
                      <w:szCs w:val="21"/>
                      <w:highlight w:val="none"/>
                      <w:lang w:val="en-US" w:eastAsia="zh-CN"/>
                    </w:rPr>
                  </w:pPr>
                  <w:r>
                    <w:rPr>
                      <w:rFonts w:hint="eastAsia" w:ascii="Times New Roman" w:hAnsi="Times New Roman" w:eastAsiaTheme="minorEastAsia"/>
                      <w:sz w:val="21"/>
                      <w:szCs w:val="21"/>
                    </w:rPr>
                    <w:t>4</w:t>
                  </w:r>
                  <w:r>
                    <w:rPr>
                      <w:rFonts w:ascii="Times New Roman" w:hAnsi="Times New Roman" w:eastAsiaTheme="minorEastAsia"/>
                      <w:sz w:val="21"/>
                      <w:szCs w:val="21"/>
                    </w:rPr>
                    <w:t>1</w:t>
                  </w:r>
                </w:p>
              </w:tc>
              <w:tc>
                <w:tcPr>
                  <w:tcW w:w="762" w:type="dxa"/>
                  <w:noWrap w:val="0"/>
                  <w:vAlign w:val="center"/>
                </w:tcPr>
                <w:p>
                  <w:pPr>
                    <w:spacing w:after="0"/>
                    <w:jc w:val="center"/>
                    <w:rPr>
                      <w:rFonts w:hint="eastAsia" w:cs="Times New Roman"/>
                      <w:color w:val="auto"/>
                      <w:szCs w:val="21"/>
                      <w:highlight w:val="none"/>
                      <w:lang w:val="en-US" w:eastAsia="zh-CN"/>
                    </w:rPr>
                  </w:pPr>
                  <w:r>
                    <w:rPr>
                      <w:rFonts w:hint="eastAsia"/>
                    </w:rPr>
                    <w:t>52.00</w:t>
                  </w:r>
                </w:p>
              </w:tc>
              <w:tc>
                <w:tcPr>
                  <w:tcW w:w="751" w:type="dxa"/>
                  <w:noWrap w:val="0"/>
                  <w:vAlign w:val="center"/>
                </w:tcPr>
                <w:p>
                  <w:pPr>
                    <w:spacing w:line="0" w:lineRule="atLeast"/>
                    <w:jc w:val="center"/>
                    <w:rPr>
                      <w:rFonts w:hint="eastAsia" w:cs="Times New Roman"/>
                      <w:color w:val="auto"/>
                      <w:szCs w:val="21"/>
                      <w:highlight w:val="none"/>
                      <w:lang w:val="en-US" w:eastAsia="zh-CN"/>
                    </w:rPr>
                  </w:pPr>
                  <w:r>
                    <w:rPr>
                      <w:rFonts w:hint="eastAsia"/>
                    </w:rPr>
                    <w:t>41.01</w:t>
                  </w:r>
                </w:p>
              </w:tc>
              <w:tc>
                <w:tcPr>
                  <w:tcW w:w="777" w:type="dxa"/>
                  <w:shd w:val="clear" w:color="auto" w:fill="auto"/>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55</w:t>
                  </w:r>
                </w:p>
              </w:tc>
              <w:tc>
                <w:tcPr>
                  <w:tcW w:w="742" w:type="dxa"/>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cs="Times New Roman"/>
                      <w:color w:val="auto"/>
                      <w:szCs w:val="21"/>
                      <w:highlight w:val="none"/>
                      <w:lang w:val="en-US" w:eastAsia="zh-CN"/>
                    </w:rPr>
                    <w:t>45</w:t>
                  </w:r>
                </w:p>
              </w:tc>
              <w:tc>
                <w:tcPr>
                  <w:tcW w:w="782" w:type="dxa"/>
                  <w:shd w:val="clear" w:color="auto" w:fill="auto"/>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达标</w:t>
                  </w:r>
                </w:p>
              </w:tc>
              <w:tc>
                <w:tcPr>
                  <w:tcW w:w="775" w:type="dxa"/>
                  <w:shd w:val="clear" w:color="auto" w:fill="auto"/>
                  <w:noWrap w:val="0"/>
                  <w:vAlign w:val="center"/>
                </w:tcPr>
                <w:p>
                  <w:pPr>
                    <w:spacing w:line="0" w:lineRule="atLeast"/>
                    <w:jc w:val="center"/>
                    <w:rPr>
                      <w:rFonts w:hint="eastAsia" w:ascii="Times New Roman" w:hAnsi="Times New Roman" w:eastAsia="宋体" w:cs="Times New Roman"/>
                      <w:color w:val="auto"/>
                      <w:szCs w:val="21"/>
                      <w:highlight w:val="none"/>
                      <w:lang w:val="en-US" w:eastAsia="zh-CN"/>
                    </w:rPr>
                  </w:pPr>
                  <w:r>
                    <w:rPr>
                      <w:rFonts w:hint="eastAsia" w:ascii="Times New Roman" w:hAnsi="Times New Roman" w:eastAsia="宋体" w:cs="Times New Roman"/>
                      <w:color w:val="auto"/>
                      <w:szCs w:val="21"/>
                      <w:highlight w:val="none"/>
                      <w:lang w:val="en-US" w:eastAsia="zh-CN"/>
                    </w:rPr>
                    <w:t>达标</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 w:val="24"/>
                <w:szCs w:val="24"/>
                <w:lang w:val="en-US" w:eastAsia="zh-CN"/>
              </w:rPr>
            </w:pPr>
            <w:r>
              <w:rPr>
                <w:rFonts w:hint="default" w:ascii="Times New Roman" w:hAnsi="Times New Roman" w:eastAsia="宋体" w:cs="Times New Roman"/>
                <w:bCs/>
                <w:color w:val="auto"/>
                <w:spacing w:val="-10"/>
                <w:sz w:val="24"/>
                <w:szCs w:val="24"/>
                <w:lang w:val="en-US" w:eastAsia="zh-CN"/>
              </w:rPr>
              <w:t>（</w:t>
            </w:r>
            <w:r>
              <w:rPr>
                <w:rFonts w:hint="eastAsia" w:cs="Times New Roman"/>
                <w:bCs/>
                <w:color w:val="auto"/>
                <w:spacing w:val="-10"/>
                <w:sz w:val="24"/>
                <w:szCs w:val="24"/>
                <w:lang w:val="en-US" w:eastAsia="zh-CN"/>
              </w:rPr>
              <w:t>3</w:t>
            </w:r>
            <w:r>
              <w:rPr>
                <w:rFonts w:hint="default" w:ascii="Times New Roman" w:hAnsi="Times New Roman" w:eastAsia="宋体" w:cs="Times New Roman"/>
                <w:bCs/>
                <w:color w:val="auto"/>
                <w:spacing w:val="-10"/>
                <w:sz w:val="24"/>
                <w:szCs w:val="24"/>
                <w:lang w:val="en-US" w:eastAsia="zh-CN"/>
              </w:rPr>
              <w:t>）达标情况分析</w:t>
            </w:r>
          </w:p>
          <w:p>
            <w:pPr>
              <w:keepNext w:val="0"/>
              <w:keepLines w:val="0"/>
              <w:pageBreakBefore w:val="0"/>
              <w:widowControl w:val="0"/>
              <w:kinsoku/>
              <w:wordWrap/>
              <w:overflowPunct/>
              <w:topLinePunct w:val="0"/>
              <w:autoSpaceDE/>
              <w:autoSpaceDN/>
              <w:bidi w:val="0"/>
              <w:adjustRightInd w:val="0"/>
              <w:snapToGrid w:val="0"/>
              <w:spacing w:line="360" w:lineRule="auto"/>
              <w:ind w:firstLine="440" w:firstLineChars="200"/>
              <w:jc w:val="both"/>
              <w:textAlignment w:val="auto"/>
              <w:rPr>
                <w:rFonts w:hint="default" w:ascii="Times New Roman" w:hAnsi="Times New Roman" w:eastAsia="宋体" w:cs="Times New Roman"/>
                <w:bCs/>
                <w:color w:val="auto"/>
                <w:spacing w:val="-10"/>
                <w:szCs w:val="21"/>
                <w:lang w:val="en-US" w:eastAsia="zh-CN"/>
              </w:rPr>
            </w:pPr>
            <w:r>
              <w:rPr>
                <w:rFonts w:hint="default" w:ascii="Times New Roman" w:hAnsi="Times New Roman" w:eastAsia="宋体" w:cs="Times New Roman"/>
                <w:bCs/>
                <w:color w:val="auto"/>
                <w:spacing w:val="-10"/>
                <w:sz w:val="24"/>
                <w:szCs w:val="24"/>
                <w:lang w:val="en-US" w:eastAsia="zh-CN"/>
              </w:rPr>
              <w:t>本项目</w:t>
            </w:r>
            <w:r>
              <w:rPr>
                <w:rFonts w:hint="default" w:ascii="Times New Roman" w:hAnsi="Times New Roman" w:cs="Times New Roman"/>
                <w:color w:val="auto"/>
                <w:sz w:val="24"/>
                <w:szCs w:val="24"/>
                <w:lang w:val="en-US" w:eastAsia="zh-CN"/>
              </w:rPr>
              <w:t>清粮筛、输送机、</w:t>
            </w:r>
            <w:r>
              <w:rPr>
                <w:rFonts w:hint="eastAsia" w:cs="Times New Roman"/>
                <w:color w:val="auto"/>
                <w:sz w:val="24"/>
                <w:szCs w:val="24"/>
                <w:lang w:val="en-US" w:eastAsia="zh-CN"/>
              </w:rPr>
              <w:t>提升机、</w:t>
            </w:r>
            <w:r>
              <w:rPr>
                <w:rFonts w:hint="default" w:ascii="Times New Roman" w:hAnsi="Times New Roman" w:cs="Times New Roman"/>
                <w:color w:val="auto"/>
                <w:sz w:val="24"/>
                <w:szCs w:val="24"/>
                <w:lang w:val="en-US" w:eastAsia="zh-CN"/>
              </w:rPr>
              <w:t>风机、烘干塔等</w:t>
            </w:r>
            <w:r>
              <w:rPr>
                <w:rFonts w:hint="eastAsia" w:ascii="Times New Roman" w:hAnsi="Times New Roman" w:cs="Times New Roman"/>
                <w:color w:val="auto"/>
                <w:sz w:val="24"/>
                <w:szCs w:val="24"/>
                <w:lang w:val="en-US" w:eastAsia="zh-CN"/>
              </w:rPr>
              <w:t>已</w:t>
            </w:r>
            <w:r>
              <w:rPr>
                <w:rFonts w:hint="default" w:ascii="Times New Roman" w:hAnsi="Times New Roman" w:eastAsia="宋体" w:cs="Times New Roman"/>
                <w:bCs/>
                <w:color w:val="auto"/>
                <w:spacing w:val="-10"/>
                <w:sz w:val="24"/>
                <w:szCs w:val="24"/>
                <w:lang w:val="en-US" w:eastAsia="zh-CN"/>
              </w:rPr>
              <w:t>选用低噪声设备，</w:t>
            </w:r>
            <w:r>
              <w:rPr>
                <w:rFonts w:hint="default" w:ascii="Times New Roman" w:hAnsi="Times New Roman" w:cs="Times New Roman"/>
                <w:color w:val="auto"/>
                <w:sz w:val="24"/>
                <w:szCs w:val="24"/>
                <w:lang w:val="en-US" w:eastAsia="zh-CN"/>
              </w:rPr>
              <w:t>清粮筛、烘干塔等</w:t>
            </w:r>
            <w:r>
              <w:rPr>
                <w:rFonts w:hint="default" w:ascii="Times New Roman" w:hAnsi="Times New Roman" w:eastAsia="宋体" w:cs="Times New Roman"/>
                <w:bCs/>
                <w:color w:val="auto"/>
                <w:spacing w:val="-10"/>
                <w:sz w:val="24"/>
                <w:szCs w:val="24"/>
                <w:lang w:val="en-US" w:eastAsia="zh-CN"/>
              </w:rPr>
              <w:t>噪声设备装设减振垫，风机进、出风口装设</w:t>
            </w:r>
            <w:r>
              <w:rPr>
                <w:rFonts w:hint="eastAsia" w:cs="Times New Roman"/>
                <w:bCs/>
                <w:color w:val="auto"/>
                <w:spacing w:val="-10"/>
                <w:sz w:val="24"/>
                <w:szCs w:val="24"/>
                <w:lang w:val="en-US" w:eastAsia="zh-CN"/>
              </w:rPr>
              <w:t>消声器</w:t>
            </w:r>
            <w:r>
              <w:rPr>
                <w:rFonts w:hint="default" w:ascii="Times New Roman" w:hAnsi="Times New Roman" w:eastAsia="宋体" w:cs="Times New Roman"/>
                <w:bCs/>
                <w:color w:val="auto"/>
                <w:spacing w:val="-10"/>
                <w:sz w:val="24"/>
                <w:szCs w:val="24"/>
                <w:lang w:val="en-US" w:eastAsia="zh-CN"/>
              </w:rPr>
              <w:t>，再通过厂房隔声等措施，可限制噪声向外传播，对照《工业企业噪声控制设计规范》（GB/T50087-2013）中章节“6.消声设计”及“8.隔振降噪设计”中的内容，空气动力机械进（排）气口敞开的气口装设消声器以及产生较强振动或冲击，引起固体传声及振动辐射噪声的动力设备加装减振垫等隔振措施为可行性技术</w:t>
            </w:r>
            <w:r>
              <w:rPr>
                <w:rFonts w:hint="default" w:ascii="Times New Roman" w:hAnsi="Times New Roman" w:cs="Times New Roman"/>
                <w:color w:val="auto"/>
                <w:sz w:val="24"/>
                <w:szCs w:val="24"/>
                <w:lang w:eastAsia="zh-CN"/>
              </w:rPr>
              <w:t>，</w:t>
            </w:r>
            <w:r>
              <w:rPr>
                <w:rFonts w:hint="default" w:ascii="Times New Roman" w:hAnsi="Times New Roman" w:cs="Times New Roman"/>
                <w:color w:val="auto"/>
                <w:sz w:val="24"/>
                <w:szCs w:val="24"/>
                <w:lang w:val="en-US" w:eastAsia="zh-CN"/>
              </w:rPr>
              <w:t>通过上述措施</w:t>
            </w:r>
            <w:r>
              <w:rPr>
                <w:rFonts w:hint="default" w:ascii="Times New Roman" w:hAnsi="Times New Roman" w:eastAsia="宋体" w:cs="Times New Roman"/>
                <w:bCs/>
                <w:color w:val="auto"/>
                <w:spacing w:val="-10"/>
                <w:sz w:val="24"/>
                <w:szCs w:val="24"/>
                <w:lang w:val="en-US" w:eastAsia="zh-CN"/>
              </w:rPr>
              <w:t>厂界噪声排放可控制在60dB（A）以下，</w:t>
            </w:r>
            <w:r>
              <w:rPr>
                <w:rFonts w:hint="default" w:ascii="Times New Roman" w:hAnsi="Times New Roman" w:cs="Times New Roman"/>
                <w:color w:val="auto"/>
                <w:kern w:val="0"/>
                <w:sz w:val="24"/>
                <w:szCs w:val="24"/>
                <w:lang w:val="en-US" w:eastAsia="zh-CN"/>
              </w:rPr>
              <w:t>满足《工业企业厂界噪声排放标准》（GB12348-2008）中</w:t>
            </w:r>
            <w:r>
              <w:rPr>
                <w:rFonts w:hint="eastAsia" w:ascii="Times New Roman" w:hAnsi="Times New Roman" w:cs="Times New Roman"/>
                <w:color w:val="auto"/>
                <w:kern w:val="0"/>
                <w:sz w:val="24"/>
                <w:szCs w:val="24"/>
                <w:lang w:val="en-US" w:eastAsia="zh-CN"/>
              </w:rPr>
              <w:t>2</w:t>
            </w:r>
            <w:r>
              <w:rPr>
                <w:rFonts w:hint="default" w:ascii="Times New Roman" w:hAnsi="Times New Roman" w:cs="Times New Roman"/>
                <w:color w:val="auto"/>
                <w:kern w:val="0"/>
                <w:sz w:val="24"/>
                <w:szCs w:val="24"/>
                <w:lang w:val="en-US" w:eastAsia="zh-CN"/>
              </w:rPr>
              <w:t>类标准要求</w:t>
            </w:r>
            <w:r>
              <w:rPr>
                <w:rFonts w:hint="eastAsia" w:cs="Times New Roman"/>
                <w:color w:val="auto"/>
                <w:kern w:val="0"/>
                <w:sz w:val="24"/>
                <w:szCs w:val="24"/>
                <w:lang w:val="en-US" w:eastAsia="zh-CN"/>
              </w:rPr>
              <w:t>。敏感点噪声满足《声环境质量标准》（GB3096-2008）中的1类标准。</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Chars="200"/>
              <w:jc w:val="both"/>
              <w:textAlignment w:val="auto"/>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w:t>
            </w:r>
            <w:r>
              <w:rPr>
                <w:rFonts w:hint="eastAsia" w:cs="Times New Roman"/>
                <w:bCs/>
                <w:color w:val="auto"/>
                <w:spacing w:val="-10"/>
                <w:sz w:val="24"/>
                <w:szCs w:val="24"/>
                <w:highlight w:val="none"/>
                <w:lang w:val="en-US" w:eastAsia="zh-CN"/>
              </w:rPr>
              <w:t>4</w:t>
            </w:r>
            <w:r>
              <w:rPr>
                <w:rFonts w:hint="default" w:ascii="Times New Roman" w:hAnsi="Times New Roman" w:eastAsia="宋体" w:cs="Times New Roman"/>
                <w:bCs/>
                <w:color w:val="auto"/>
                <w:spacing w:val="-10"/>
                <w:sz w:val="24"/>
                <w:szCs w:val="24"/>
                <w:highlight w:val="none"/>
                <w:lang w:val="en-US" w:eastAsia="zh-CN"/>
              </w:rPr>
              <w:t>）环境噪声监测要求</w:t>
            </w:r>
          </w:p>
          <w:p>
            <w:pPr>
              <w:adjustRightInd w:val="0"/>
              <w:snapToGrid w:val="0"/>
              <w:ind w:firstLine="482"/>
              <w:jc w:val="center"/>
              <w:textAlignment w:val="baseline"/>
              <w:rPr>
                <w:rFonts w:hint="default" w:ascii="Times New Roman" w:hAnsi="Times New Roman" w:cs="Times New Roman"/>
                <w:b/>
                <w:color w:val="auto"/>
                <w:szCs w:val="21"/>
              </w:rPr>
            </w:pPr>
            <w:r>
              <w:rPr>
                <w:rFonts w:hint="default" w:ascii="Times New Roman" w:hAnsi="Times New Roman" w:cs="Times New Roman"/>
                <w:b/>
                <w:color w:val="auto"/>
                <w:szCs w:val="21"/>
              </w:rPr>
              <w:t>表4-</w:t>
            </w:r>
            <w:r>
              <w:rPr>
                <w:rFonts w:hint="eastAsia" w:cs="Times New Roman"/>
                <w:b/>
                <w:color w:val="auto"/>
                <w:szCs w:val="21"/>
                <w:lang w:val="en-US" w:eastAsia="zh-CN"/>
              </w:rPr>
              <w:t>10</w:t>
            </w:r>
            <w:r>
              <w:rPr>
                <w:rFonts w:hint="default" w:ascii="Times New Roman" w:hAnsi="Times New Roman" w:cs="Times New Roman"/>
                <w:b/>
                <w:color w:val="auto"/>
                <w:szCs w:val="21"/>
              </w:rPr>
              <w:t xml:space="preserve">  噪声监测计划一览表</w:t>
            </w:r>
          </w:p>
          <w:tbl>
            <w:tblPr>
              <w:tblStyle w:val="30"/>
              <w:tblW w:w="8651" w:type="dxa"/>
              <w:jc w:val="center"/>
              <w:tblInd w:w="0" w:type="dxa"/>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
            <w:tblGrid>
              <w:gridCol w:w="717"/>
              <w:gridCol w:w="750"/>
              <w:gridCol w:w="1773"/>
              <w:gridCol w:w="818"/>
              <w:gridCol w:w="1800"/>
              <w:gridCol w:w="2793"/>
            </w:tblGrid>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264" w:hRule="atLeast"/>
                <w:jc w:val="center"/>
              </w:trPr>
              <w:tc>
                <w:tcPr>
                  <w:tcW w:w="717" w:type="dxa"/>
                  <w:noWrap w:val="0"/>
                  <w:vAlign w:val="center"/>
                </w:tcPr>
                <w:p>
                  <w:pPr>
                    <w:jc w:val="center"/>
                    <w:rPr>
                      <w:rFonts w:hint="default" w:ascii="Times New Roman" w:hAnsi="Times New Roman" w:cs="Times New Roman"/>
                      <w:bCs/>
                      <w:color w:val="auto"/>
                      <w:kern w:val="0"/>
                      <w:szCs w:val="21"/>
                    </w:rPr>
                  </w:pPr>
                  <w:r>
                    <w:rPr>
                      <w:rFonts w:hint="default" w:ascii="Times New Roman" w:hAnsi="Times New Roman" w:cs="Times New Roman"/>
                      <w:bCs/>
                      <w:color w:val="auto"/>
                      <w:kern w:val="0"/>
                      <w:szCs w:val="21"/>
                    </w:rPr>
                    <w:t>序号</w:t>
                  </w:r>
                </w:p>
              </w:tc>
              <w:tc>
                <w:tcPr>
                  <w:tcW w:w="750" w:type="dxa"/>
                  <w:noWrap w:val="0"/>
                  <w:vAlign w:val="center"/>
                </w:tcPr>
                <w:p>
                  <w:pPr>
                    <w:jc w:val="center"/>
                    <w:rPr>
                      <w:rFonts w:hint="default" w:ascii="Times New Roman" w:hAnsi="Times New Roman" w:cs="Times New Roman"/>
                      <w:bCs/>
                      <w:color w:val="auto"/>
                      <w:kern w:val="0"/>
                      <w:szCs w:val="21"/>
                    </w:rPr>
                  </w:pPr>
                  <w:r>
                    <w:rPr>
                      <w:rFonts w:hint="default" w:ascii="Times New Roman" w:hAnsi="Times New Roman" w:cs="Times New Roman"/>
                      <w:bCs/>
                      <w:color w:val="auto"/>
                      <w:kern w:val="0"/>
                      <w:szCs w:val="21"/>
                    </w:rPr>
                    <w:t>环境</w:t>
                  </w:r>
                </w:p>
                <w:p>
                  <w:pPr>
                    <w:jc w:val="center"/>
                    <w:rPr>
                      <w:rFonts w:hint="default" w:ascii="Times New Roman" w:hAnsi="Times New Roman" w:cs="Times New Roman"/>
                      <w:bCs/>
                      <w:color w:val="auto"/>
                      <w:kern w:val="0"/>
                      <w:szCs w:val="21"/>
                    </w:rPr>
                  </w:pPr>
                  <w:r>
                    <w:rPr>
                      <w:rFonts w:hint="default" w:ascii="Times New Roman" w:hAnsi="Times New Roman" w:cs="Times New Roman"/>
                      <w:bCs/>
                      <w:color w:val="auto"/>
                      <w:kern w:val="0"/>
                      <w:szCs w:val="21"/>
                    </w:rPr>
                    <w:t>要素</w:t>
                  </w:r>
                </w:p>
              </w:tc>
              <w:tc>
                <w:tcPr>
                  <w:tcW w:w="1773" w:type="dxa"/>
                  <w:noWrap w:val="0"/>
                  <w:vAlign w:val="center"/>
                </w:tcPr>
                <w:p>
                  <w:pPr>
                    <w:jc w:val="center"/>
                    <w:rPr>
                      <w:rFonts w:hint="default" w:ascii="Times New Roman" w:hAnsi="Times New Roman" w:cs="Times New Roman"/>
                      <w:bCs/>
                      <w:color w:val="auto"/>
                      <w:kern w:val="0"/>
                      <w:szCs w:val="21"/>
                    </w:rPr>
                  </w:pPr>
                  <w:r>
                    <w:rPr>
                      <w:rFonts w:hint="default" w:ascii="Times New Roman" w:hAnsi="Times New Roman" w:cs="Times New Roman"/>
                      <w:bCs/>
                      <w:color w:val="auto"/>
                      <w:kern w:val="0"/>
                      <w:szCs w:val="21"/>
                    </w:rPr>
                    <w:t>监测点位</w:t>
                  </w:r>
                </w:p>
              </w:tc>
              <w:tc>
                <w:tcPr>
                  <w:tcW w:w="818" w:type="dxa"/>
                  <w:noWrap w:val="0"/>
                  <w:vAlign w:val="center"/>
                </w:tcPr>
                <w:p>
                  <w:pPr>
                    <w:jc w:val="center"/>
                    <w:rPr>
                      <w:rFonts w:hint="default" w:ascii="Times New Roman" w:hAnsi="Times New Roman" w:cs="Times New Roman"/>
                      <w:bCs/>
                      <w:color w:val="auto"/>
                      <w:kern w:val="0"/>
                      <w:szCs w:val="21"/>
                    </w:rPr>
                  </w:pPr>
                  <w:r>
                    <w:rPr>
                      <w:rFonts w:hint="default" w:ascii="Times New Roman" w:hAnsi="Times New Roman" w:cs="Times New Roman"/>
                      <w:bCs/>
                      <w:color w:val="auto"/>
                      <w:kern w:val="0"/>
                      <w:szCs w:val="21"/>
                    </w:rPr>
                    <w:t>监测指标</w:t>
                  </w:r>
                </w:p>
              </w:tc>
              <w:tc>
                <w:tcPr>
                  <w:tcW w:w="1800" w:type="dxa"/>
                  <w:noWrap w:val="0"/>
                  <w:vAlign w:val="center"/>
                </w:tcPr>
                <w:p>
                  <w:pPr>
                    <w:jc w:val="center"/>
                    <w:rPr>
                      <w:rFonts w:hint="default" w:ascii="Times New Roman" w:hAnsi="Times New Roman" w:cs="Times New Roman"/>
                      <w:bCs/>
                      <w:color w:val="auto"/>
                      <w:kern w:val="0"/>
                      <w:szCs w:val="21"/>
                    </w:rPr>
                  </w:pPr>
                  <w:r>
                    <w:rPr>
                      <w:rFonts w:hint="default" w:ascii="Times New Roman" w:hAnsi="Times New Roman" w:cs="Times New Roman"/>
                      <w:bCs/>
                      <w:color w:val="auto"/>
                      <w:kern w:val="0"/>
                      <w:szCs w:val="21"/>
                    </w:rPr>
                    <w:t>监测频次</w:t>
                  </w:r>
                </w:p>
              </w:tc>
              <w:tc>
                <w:tcPr>
                  <w:tcW w:w="2793" w:type="dxa"/>
                  <w:noWrap w:val="0"/>
                  <w:vAlign w:val="center"/>
                </w:tcPr>
                <w:p>
                  <w:pPr>
                    <w:jc w:val="center"/>
                    <w:rPr>
                      <w:rFonts w:hint="default" w:ascii="Times New Roman" w:hAnsi="Times New Roman" w:cs="Times New Roman"/>
                      <w:bCs/>
                      <w:color w:val="auto"/>
                      <w:kern w:val="0"/>
                      <w:szCs w:val="21"/>
                    </w:rPr>
                  </w:pPr>
                  <w:r>
                    <w:rPr>
                      <w:rFonts w:hint="default" w:ascii="Times New Roman" w:hAnsi="Times New Roman" w:cs="Times New Roman"/>
                      <w:bCs/>
                      <w:color w:val="auto"/>
                      <w:kern w:val="0"/>
                      <w:szCs w:val="21"/>
                    </w:rPr>
                    <w:t>执行标准</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575" w:hRule="atLeast"/>
                <w:jc w:val="center"/>
              </w:trPr>
              <w:tc>
                <w:tcPr>
                  <w:tcW w:w="717" w:type="dxa"/>
                  <w:noWrap w:val="0"/>
                  <w:vAlign w:val="center"/>
                </w:tcPr>
                <w:p>
                  <w:pPr>
                    <w:jc w:val="center"/>
                    <w:rPr>
                      <w:rFonts w:hint="default" w:ascii="Times New Roman" w:hAnsi="Times New Roman" w:cs="Times New Roman"/>
                      <w:bCs/>
                      <w:color w:val="auto"/>
                      <w:kern w:val="0"/>
                      <w:szCs w:val="21"/>
                    </w:rPr>
                  </w:pPr>
                  <w:r>
                    <w:rPr>
                      <w:rFonts w:hint="default" w:ascii="Times New Roman" w:hAnsi="Times New Roman" w:cs="Times New Roman"/>
                      <w:bCs/>
                      <w:color w:val="auto"/>
                      <w:kern w:val="0"/>
                      <w:szCs w:val="21"/>
                    </w:rPr>
                    <w:t>1</w:t>
                  </w:r>
                </w:p>
              </w:tc>
              <w:tc>
                <w:tcPr>
                  <w:tcW w:w="750" w:type="dxa"/>
                  <w:noWrap w:val="0"/>
                  <w:vAlign w:val="center"/>
                </w:tcPr>
                <w:p>
                  <w:pPr>
                    <w:jc w:val="center"/>
                    <w:rPr>
                      <w:rFonts w:hint="default" w:ascii="Times New Roman" w:hAnsi="Times New Roman" w:cs="Times New Roman"/>
                      <w:bCs/>
                      <w:color w:val="auto"/>
                      <w:kern w:val="0"/>
                      <w:szCs w:val="21"/>
                    </w:rPr>
                  </w:pPr>
                  <w:r>
                    <w:rPr>
                      <w:rFonts w:hint="default" w:ascii="Times New Roman" w:hAnsi="Times New Roman" w:cs="Times New Roman"/>
                      <w:bCs/>
                      <w:color w:val="auto"/>
                      <w:kern w:val="0"/>
                      <w:szCs w:val="21"/>
                    </w:rPr>
                    <w:t>声环境</w:t>
                  </w:r>
                </w:p>
              </w:tc>
              <w:tc>
                <w:tcPr>
                  <w:tcW w:w="1773" w:type="dxa"/>
                  <w:noWrap w:val="0"/>
                  <w:vAlign w:val="center"/>
                </w:tcPr>
                <w:p>
                  <w:pPr>
                    <w:jc w:val="center"/>
                    <w:rPr>
                      <w:rFonts w:hint="default" w:ascii="Times New Roman" w:hAnsi="Times New Roman" w:cs="Times New Roman"/>
                      <w:bCs/>
                      <w:color w:val="auto"/>
                      <w:kern w:val="0"/>
                      <w:szCs w:val="21"/>
                    </w:rPr>
                  </w:pPr>
                  <w:r>
                    <w:rPr>
                      <w:rFonts w:hint="default" w:ascii="Times New Roman" w:hAnsi="Times New Roman" w:cs="Times New Roman"/>
                      <w:bCs/>
                      <w:color w:val="auto"/>
                      <w:kern w:val="0"/>
                      <w:szCs w:val="21"/>
                    </w:rPr>
                    <w:t>厂界四周外1m布设4个点</w:t>
                  </w:r>
                </w:p>
              </w:tc>
              <w:tc>
                <w:tcPr>
                  <w:tcW w:w="818" w:type="dxa"/>
                  <w:noWrap w:val="0"/>
                  <w:vAlign w:val="center"/>
                </w:tcPr>
                <w:p>
                  <w:pPr>
                    <w:jc w:val="center"/>
                    <w:rPr>
                      <w:rFonts w:hint="default" w:ascii="Times New Roman" w:hAnsi="Times New Roman" w:eastAsia="宋体" w:cs="Times New Roman"/>
                      <w:bCs/>
                      <w:color w:val="auto"/>
                      <w:kern w:val="0"/>
                      <w:szCs w:val="21"/>
                      <w:lang w:val="en-US" w:eastAsia="zh-CN"/>
                    </w:rPr>
                  </w:pPr>
                  <w:r>
                    <w:rPr>
                      <w:rFonts w:hint="eastAsia" w:cs="Times New Roman"/>
                      <w:bCs/>
                      <w:color w:val="auto"/>
                      <w:kern w:val="0"/>
                      <w:szCs w:val="21"/>
                      <w:lang w:val="en-US" w:eastAsia="zh-CN"/>
                    </w:rPr>
                    <w:t>等效声级、最大声级</w:t>
                  </w:r>
                </w:p>
              </w:tc>
              <w:tc>
                <w:tcPr>
                  <w:tcW w:w="1800" w:type="dxa"/>
                  <w:noWrap w:val="0"/>
                  <w:vAlign w:val="center"/>
                </w:tcPr>
                <w:p>
                  <w:pPr>
                    <w:jc w:val="center"/>
                    <w:rPr>
                      <w:rFonts w:hint="default" w:ascii="Times New Roman" w:hAnsi="Times New Roman" w:cs="Times New Roman"/>
                      <w:bCs/>
                      <w:color w:val="auto"/>
                      <w:kern w:val="0"/>
                      <w:szCs w:val="21"/>
                    </w:rPr>
                  </w:pPr>
                  <w:r>
                    <w:rPr>
                      <w:rFonts w:hint="default" w:ascii="Times New Roman" w:hAnsi="Times New Roman" w:eastAsia="宋体" w:cs="Times New Roman"/>
                      <w:color w:val="auto"/>
                      <w:kern w:val="0"/>
                      <w:sz w:val="21"/>
                      <w:szCs w:val="21"/>
                      <w:lang w:val="en-US" w:eastAsia="zh-CN" w:bidi="ar"/>
                    </w:rPr>
                    <w:t>1次/季度（生产期）</w:t>
                  </w:r>
                </w:p>
              </w:tc>
              <w:tc>
                <w:tcPr>
                  <w:tcW w:w="2793" w:type="dxa"/>
                  <w:noWrap w:val="0"/>
                  <w:vAlign w:val="center"/>
                </w:tcPr>
                <w:p>
                  <w:pPr>
                    <w:jc w:val="center"/>
                    <w:rPr>
                      <w:rFonts w:hint="default" w:ascii="Times New Roman" w:hAnsi="Times New Roman" w:eastAsia="宋体" w:cs="Times New Roman"/>
                      <w:bCs/>
                      <w:color w:val="auto"/>
                      <w:kern w:val="0"/>
                      <w:szCs w:val="21"/>
                      <w:lang w:eastAsia="zh-CN"/>
                    </w:rPr>
                  </w:pPr>
                  <w:r>
                    <w:rPr>
                      <w:rFonts w:hint="default" w:ascii="Times New Roman" w:hAnsi="Times New Roman" w:cs="Times New Roman"/>
                      <w:bCs/>
                      <w:color w:val="auto"/>
                      <w:kern w:val="0"/>
                      <w:szCs w:val="21"/>
                      <w:highlight w:val="none"/>
                    </w:rPr>
                    <w:t>《工业企业厂界环境噪声排放标准》（GB12348-2008）中的</w:t>
                  </w:r>
                  <w:r>
                    <w:rPr>
                      <w:rFonts w:hint="eastAsia" w:ascii="Times New Roman" w:hAnsi="Times New Roman" w:cs="Times New Roman"/>
                      <w:bCs/>
                      <w:color w:val="auto"/>
                      <w:kern w:val="0"/>
                      <w:szCs w:val="21"/>
                      <w:highlight w:val="none"/>
                      <w:lang w:val="en-US" w:eastAsia="zh-CN"/>
                    </w:rPr>
                    <w:t>2</w:t>
                  </w:r>
                  <w:r>
                    <w:rPr>
                      <w:rFonts w:hint="default" w:ascii="Times New Roman" w:hAnsi="Times New Roman" w:cs="Times New Roman"/>
                      <w:bCs/>
                      <w:color w:val="auto"/>
                      <w:kern w:val="0"/>
                      <w:szCs w:val="21"/>
                      <w:highlight w:val="none"/>
                    </w:rPr>
                    <w:t>类</w:t>
                  </w:r>
                  <w:r>
                    <w:rPr>
                      <w:rFonts w:hint="default" w:ascii="Times New Roman" w:hAnsi="Times New Roman" w:cs="Times New Roman"/>
                      <w:bCs/>
                      <w:color w:val="auto"/>
                      <w:kern w:val="0"/>
                      <w:szCs w:val="21"/>
                      <w:highlight w:val="none"/>
                      <w:lang w:eastAsia="zh-CN"/>
                    </w:rPr>
                    <w:t>标准</w:t>
                  </w:r>
                </w:p>
              </w:tc>
            </w:tr>
            <w:tr>
              <w:tblPrEx>
                <w:tblBorders>
                  <w:top w:val="single" w:color="000000" w:sz="12" w:space="0"/>
                  <w:left w:val="none" w:color="auto" w:sz="0" w:space="0"/>
                  <w:bottom w:val="single" w:color="000000" w:sz="12" w:space="0"/>
                  <w:right w:val="none" w:color="auto" w:sz="0" w:space="0"/>
                  <w:insideH w:val="single" w:color="000000" w:sz="6" w:space="0"/>
                  <w:insideV w:val="single" w:color="000000" w:sz="6" w:space="0"/>
                </w:tblBorders>
                <w:tblLayout w:type="fixed"/>
                <w:tblCellMar>
                  <w:top w:w="0" w:type="dxa"/>
                  <w:left w:w="108" w:type="dxa"/>
                  <w:bottom w:w="0" w:type="dxa"/>
                  <w:right w:w="108" w:type="dxa"/>
                </w:tblCellMar>
              </w:tblPrEx>
              <w:trPr>
                <w:trHeight w:val="575" w:hRule="atLeast"/>
                <w:jc w:val="center"/>
              </w:trPr>
              <w:tc>
                <w:tcPr>
                  <w:tcW w:w="717" w:type="dxa"/>
                  <w:noWrap w:val="0"/>
                  <w:vAlign w:val="center"/>
                </w:tcPr>
                <w:p>
                  <w:pPr>
                    <w:jc w:val="center"/>
                    <w:rPr>
                      <w:rFonts w:hint="default" w:ascii="Times New Roman" w:hAnsi="Times New Roman" w:cs="Times New Roman"/>
                      <w:bCs/>
                      <w:color w:val="auto"/>
                      <w:kern w:val="0"/>
                      <w:szCs w:val="21"/>
                    </w:rPr>
                  </w:pPr>
                  <w:r>
                    <w:rPr>
                      <w:rFonts w:hint="eastAsia" w:cs="Times New Roman"/>
                      <w:bCs/>
                      <w:color w:val="auto"/>
                      <w:kern w:val="0"/>
                      <w:szCs w:val="21"/>
                      <w:lang w:val="en-US" w:eastAsia="zh-CN"/>
                    </w:rPr>
                    <w:t>2</w:t>
                  </w:r>
                </w:p>
              </w:tc>
              <w:tc>
                <w:tcPr>
                  <w:tcW w:w="750" w:type="dxa"/>
                  <w:noWrap w:val="0"/>
                  <w:vAlign w:val="center"/>
                </w:tcPr>
                <w:p>
                  <w:pPr>
                    <w:jc w:val="center"/>
                    <w:rPr>
                      <w:rFonts w:hint="default" w:ascii="Times New Roman" w:hAnsi="Times New Roman" w:cs="Times New Roman"/>
                      <w:bCs/>
                      <w:color w:val="auto"/>
                      <w:kern w:val="0"/>
                      <w:szCs w:val="21"/>
                    </w:rPr>
                  </w:pPr>
                  <w:r>
                    <w:rPr>
                      <w:rFonts w:hint="default" w:ascii="Times New Roman" w:hAnsi="Times New Roman" w:cs="Times New Roman"/>
                      <w:bCs/>
                      <w:color w:val="auto"/>
                      <w:kern w:val="0"/>
                      <w:szCs w:val="21"/>
                    </w:rPr>
                    <w:t>声环境</w:t>
                  </w:r>
                </w:p>
              </w:tc>
              <w:tc>
                <w:tcPr>
                  <w:tcW w:w="1773" w:type="dxa"/>
                  <w:noWrap w:val="0"/>
                  <w:vAlign w:val="center"/>
                </w:tcPr>
                <w:p>
                  <w:pPr>
                    <w:jc w:val="center"/>
                    <w:rPr>
                      <w:rFonts w:hint="default" w:ascii="Times New Roman" w:hAnsi="Times New Roman" w:cs="Times New Roman"/>
                      <w:bCs/>
                      <w:color w:val="auto"/>
                      <w:kern w:val="0"/>
                      <w:szCs w:val="21"/>
                    </w:rPr>
                  </w:pPr>
                  <w:r>
                    <w:rPr>
                      <w:rFonts w:hint="eastAsia" w:cs="Times New Roman"/>
                      <w:bCs/>
                      <w:color w:val="auto"/>
                      <w:kern w:val="0"/>
                      <w:szCs w:val="21"/>
                      <w:lang w:val="en-US" w:eastAsia="zh-CN"/>
                    </w:rPr>
                    <w:t>敏感点</w:t>
                  </w:r>
                </w:p>
              </w:tc>
              <w:tc>
                <w:tcPr>
                  <w:tcW w:w="818" w:type="dxa"/>
                  <w:noWrap w:val="0"/>
                  <w:vAlign w:val="center"/>
                </w:tcPr>
                <w:p>
                  <w:pPr>
                    <w:jc w:val="center"/>
                    <w:rPr>
                      <w:rFonts w:hint="eastAsia" w:cs="Times New Roman"/>
                      <w:bCs/>
                      <w:color w:val="auto"/>
                      <w:kern w:val="0"/>
                      <w:szCs w:val="21"/>
                      <w:lang w:val="en-US" w:eastAsia="zh-CN"/>
                    </w:rPr>
                  </w:pPr>
                  <w:r>
                    <w:rPr>
                      <w:rFonts w:hint="eastAsia" w:cs="Times New Roman"/>
                      <w:bCs/>
                      <w:color w:val="auto"/>
                      <w:kern w:val="0"/>
                      <w:szCs w:val="21"/>
                      <w:lang w:val="en-US" w:eastAsia="zh-CN"/>
                    </w:rPr>
                    <w:t>等效声级、最大声级</w:t>
                  </w:r>
                </w:p>
              </w:tc>
              <w:tc>
                <w:tcPr>
                  <w:tcW w:w="1800" w:type="dxa"/>
                  <w:noWrap w:val="0"/>
                  <w:vAlign w:val="center"/>
                </w:tcPr>
                <w:p>
                  <w:pPr>
                    <w:jc w:val="center"/>
                    <w:rPr>
                      <w:rFonts w:hint="default" w:ascii="Times New Roman" w:hAnsi="Times New Roman" w:eastAsia="宋体" w:cs="Times New Roman"/>
                      <w:color w:val="auto"/>
                      <w:kern w:val="0"/>
                      <w:sz w:val="21"/>
                      <w:szCs w:val="21"/>
                      <w:lang w:val="en-US" w:eastAsia="zh-CN" w:bidi="ar"/>
                    </w:rPr>
                  </w:pPr>
                  <w:r>
                    <w:rPr>
                      <w:rFonts w:hint="default" w:ascii="Times New Roman" w:hAnsi="Times New Roman" w:eastAsia="宋体" w:cs="Times New Roman"/>
                      <w:color w:val="auto"/>
                      <w:kern w:val="0"/>
                      <w:sz w:val="21"/>
                      <w:szCs w:val="21"/>
                      <w:lang w:val="en-US" w:eastAsia="zh-CN" w:bidi="ar"/>
                    </w:rPr>
                    <w:t>1次/季度（生产期）</w:t>
                  </w:r>
                </w:p>
              </w:tc>
              <w:tc>
                <w:tcPr>
                  <w:tcW w:w="2793" w:type="dxa"/>
                  <w:noWrap w:val="0"/>
                  <w:vAlign w:val="center"/>
                </w:tcPr>
                <w:p>
                  <w:pPr>
                    <w:jc w:val="center"/>
                    <w:rPr>
                      <w:rFonts w:hint="default" w:ascii="Times New Roman" w:hAnsi="Times New Roman" w:cs="Times New Roman"/>
                      <w:bCs/>
                      <w:color w:val="auto"/>
                      <w:kern w:val="0"/>
                      <w:szCs w:val="21"/>
                      <w:highlight w:val="none"/>
                    </w:rPr>
                  </w:pPr>
                  <w:r>
                    <w:rPr>
                      <w:rFonts w:hint="default" w:ascii="Times New Roman" w:hAnsi="Times New Roman" w:cs="Times New Roman"/>
                      <w:bCs/>
                      <w:color w:val="auto"/>
                      <w:kern w:val="0"/>
                      <w:szCs w:val="21"/>
                      <w:highlight w:val="none"/>
                    </w:rPr>
                    <w:t>《</w:t>
                  </w:r>
                  <w:r>
                    <w:rPr>
                      <w:rFonts w:hint="eastAsia" w:ascii="Times New Roman" w:hAnsi="Times New Roman" w:cs="Times New Roman"/>
                      <w:bCs/>
                      <w:color w:val="auto"/>
                      <w:kern w:val="0"/>
                      <w:szCs w:val="21"/>
                      <w:highlight w:val="none"/>
                      <w:lang w:val="en-US" w:eastAsia="zh-CN"/>
                    </w:rPr>
                    <w:t>声环境质量</w:t>
                  </w:r>
                  <w:r>
                    <w:rPr>
                      <w:rFonts w:hint="default" w:ascii="Times New Roman" w:hAnsi="Times New Roman" w:cs="Times New Roman"/>
                      <w:bCs/>
                      <w:color w:val="auto"/>
                      <w:kern w:val="0"/>
                      <w:szCs w:val="21"/>
                      <w:highlight w:val="none"/>
                    </w:rPr>
                    <w:t>标准》（GB</w:t>
                  </w:r>
                  <w:r>
                    <w:rPr>
                      <w:rFonts w:hint="eastAsia" w:ascii="Times New Roman" w:hAnsi="Times New Roman" w:cs="Times New Roman"/>
                      <w:bCs/>
                      <w:color w:val="auto"/>
                      <w:kern w:val="0"/>
                      <w:szCs w:val="21"/>
                      <w:highlight w:val="none"/>
                      <w:lang w:val="en-US" w:eastAsia="zh-CN"/>
                    </w:rPr>
                    <w:t>3096</w:t>
                  </w:r>
                  <w:r>
                    <w:rPr>
                      <w:rFonts w:hint="default" w:ascii="Times New Roman" w:hAnsi="Times New Roman" w:cs="Times New Roman"/>
                      <w:bCs/>
                      <w:color w:val="auto"/>
                      <w:kern w:val="0"/>
                      <w:szCs w:val="21"/>
                      <w:highlight w:val="none"/>
                    </w:rPr>
                    <w:t>-2008）中的</w:t>
                  </w:r>
                  <w:r>
                    <w:rPr>
                      <w:rFonts w:hint="eastAsia" w:cs="Times New Roman"/>
                      <w:bCs/>
                      <w:color w:val="auto"/>
                      <w:kern w:val="0"/>
                      <w:szCs w:val="21"/>
                      <w:highlight w:val="none"/>
                      <w:lang w:val="en-US" w:eastAsia="zh-CN"/>
                    </w:rPr>
                    <w:t>1</w:t>
                  </w:r>
                  <w:r>
                    <w:rPr>
                      <w:rFonts w:hint="default" w:ascii="Times New Roman" w:hAnsi="Times New Roman" w:cs="Times New Roman"/>
                      <w:bCs/>
                      <w:color w:val="auto"/>
                      <w:kern w:val="0"/>
                      <w:szCs w:val="21"/>
                      <w:highlight w:val="none"/>
                    </w:rPr>
                    <w:t>类</w:t>
                  </w:r>
                  <w:r>
                    <w:rPr>
                      <w:rFonts w:hint="default" w:ascii="Times New Roman" w:hAnsi="Times New Roman" w:cs="Times New Roman"/>
                      <w:bCs/>
                      <w:color w:val="auto"/>
                      <w:kern w:val="0"/>
                      <w:szCs w:val="21"/>
                      <w:highlight w:val="none"/>
                      <w:lang w:eastAsia="zh-CN"/>
                    </w:rPr>
                    <w:t>标准</w:t>
                  </w:r>
                </w:p>
              </w:tc>
            </w:tr>
          </w:tbl>
          <w:p>
            <w:pPr>
              <w:keepNext w:val="0"/>
              <w:keepLines w:val="0"/>
              <w:pageBreakBefore w:val="0"/>
              <w:widowControl w:val="0"/>
              <w:kinsoku/>
              <w:wordWrap/>
              <w:overflowPunct/>
              <w:topLinePunct w:val="0"/>
              <w:autoSpaceDE/>
              <w:autoSpaceDN/>
              <w:bidi w:val="0"/>
              <w:adjustRightInd w:val="0"/>
              <w:snapToGrid w:val="0"/>
              <w:spacing w:line="360" w:lineRule="auto"/>
              <w:ind w:firstLine="442" w:firstLineChars="200"/>
              <w:jc w:val="both"/>
              <w:textAlignment w:val="auto"/>
              <w:rPr>
                <w:rFonts w:hint="default" w:ascii="Times New Roman" w:hAnsi="Times New Roman" w:eastAsia="宋体" w:cs="Times New Roman"/>
                <w:b/>
                <w:bCs w:val="0"/>
                <w:color w:val="auto"/>
                <w:spacing w:val="-10"/>
                <w:sz w:val="24"/>
                <w:szCs w:val="24"/>
                <w:lang w:val="en-US" w:eastAsia="zh-CN"/>
              </w:rPr>
            </w:pPr>
            <w:r>
              <w:rPr>
                <w:rFonts w:hint="default" w:ascii="Times New Roman" w:hAnsi="Times New Roman" w:eastAsia="宋体" w:cs="Times New Roman"/>
                <w:b/>
                <w:bCs w:val="0"/>
                <w:color w:val="auto"/>
                <w:spacing w:val="-10"/>
                <w:sz w:val="24"/>
                <w:szCs w:val="24"/>
                <w:lang w:val="en-US" w:eastAsia="zh-CN"/>
              </w:rPr>
              <w:t>4、固体废物</w:t>
            </w:r>
          </w:p>
          <w:p>
            <w:pPr>
              <w:keepNext w:val="0"/>
              <w:keepLines w:val="0"/>
              <w:pageBreakBefore w:val="0"/>
              <w:widowControl w:val="0"/>
              <w:kinsoku/>
              <w:wordWrap/>
              <w:overflowPunct w:val="0"/>
              <w:topLinePunct w:val="0"/>
              <w:bidi w:val="0"/>
              <w:snapToGrid/>
              <w:spacing w:line="360" w:lineRule="auto"/>
              <w:ind w:left="0" w:leftChars="0" w:firstLine="480" w:firstLineChars="200"/>
              <w:textAlignment w:val="auto"/>
              <w:rPr>
                <w:rFonts w:hint="default" w:ascii="Times New Roman" w:hAnsi="Times New Roman" w:eastAsia="宋体" w:cs="Times New Roman"/>
                <w:color w:val="auto"/>
                <w:sz w:val="24"/>
                <w:szCs w:val="24"/>
                <w:highlight w:val="none"/>
                <w:lang w:val="en-US" w:eastAsia="zh-CN"/>
              </w:rPr>
            </w:pPr>
            <w:r>
              <w:rPr>
                <w:rFonts w:hint="default" w:ascii="Times New Roman" w:hAnsi="Times New Roman" w:cs="Times New Roman"/>
                <w:color w:val="auto"/>
                <w:sz w:val="24"/>
                <w:szCs w:val="24"/>
                <w:highlight w:val="none"/>
              </w:rPr>
              <w:t>本项目运营期产生的</w:t>
            </w:r>
            <w:r>
              <w:rPr>
                <w:rFonts w:hint="eastAsia" w:cs="Times New Roman"/>
                <w:color w:val="auto"/>
                <w:sz w:val="24"/>
                <w:szCs w:val="24"/>
                <w:highlight w:val="none"/>
                <w:lang w:eastAsia="zh-CN"/>
              </w:rPr>
              <w:t>固体废物</w:t>
            </w:r>
            <w:r>
              <w:rPr>
                <w:rFonts w:hint="default" w:ascii="Times New Roman" w:hAnsi="Times New Roman" w:cs="Times New Roman"/>
                <w:color w:val="auto"/>
                <w:sz w:val="24"/>
                <w:szCs w:val="24"/>
                <w:highlight w:val="none"/>
              </w:rPr>
              <w:t>，一般固废主要包括</w:t>
            </w:r>
            <w:r>
              <w:rPr>
                <w:rFonts w:hint="default" w:ascii="Times New Roman" w:hAnsi="Times New Roman" w:cs="Times New Roman"/>
                <w:color w:val="auto"/>
                <w:sz w:val="24"/>
                <w:szCs w:val="24"/>
                <w:highlight w:val="none"/>
                <w:lang w:eastAsia="zh-CN"/>
              </w:rPr>
              <w:t>：</w:t>
            </w:r>
            <w:r>
              <w:rPr>
                <w:rFonts w:hint="eastAsia" w:ascii="Times New Roman" w:hAnsi="Times New Roman" w:eastAsia="宋体" w:cs="Times New Roman"/>
                <w:bCs/>
                <w:color w:val="auto"/>
                <w:spacing w:val="-10"/>
                <w:sz w:val="24"/>
                <w:szCs w:val="24"/>
                <w:highlight w:val="none"/>
                <w:lang w:val="en-US" w:eastAsia="zh-CN"/>
              </w:rPr>
              <w:t>筛分</w:t>
            </w:r>
            <w:r>
              <w:rPr>
                <w:rFonts w:hint="default" w:ascii="Times New Roman" w:hAnsi="Times New Roman" w:eastAsia="宋体" w:cs="Times New Roman"/>
                <w:bCs/>
                <w:color w:val="auto"/>
                <w:spacing w:val="-10"/>
                <w:sz w:val="24"/>
                <w:szCs w:val="24"/>
                <w:highlight w:val="none"/>
                <w:lang w:val="en-US" w:eastAsia="zh-CN"/>
              </w:rPr>
              <w:t>清理原粮中的杂质（泥沙）</w:t>
            </w:r>
            <w:r>
              <w:rPr>
                <w:rFonts w:hint="eastAsia" w:ascii="Times New Roman" w:hAnsi="Times New Roman" w:eastAsia="宋体" w:cs="Times New Roman"/>
                <w:bCs/>
                <w:color w:val="auto"/>
                <w:spacing w:val="-10"/>
                <w:sz w:val="24"/>
                <w:szCs w:val="24"/>
                <w:highlight w:val="none"/>
                <w:lang w:val="en-US" w:eastAsia="zh-CN"/>
              </w:rPr>
              <w:t>、</w:t>
            </w:r>
            <w:r>
              <w:rPr>
                <w:rFonts w:hint="default" w:ascii="Times New Roman" w:hAnsi="Times New Roman" w:cs="Times New Roman"/>
                <w:color w:val="auto"/>
                <w:sz w:val="24"/>
                <w:szCs w:val="24"/>
                <w:highlight w:val="none"/>
                <w:lang w:eastAsia="zh-CN"/>
              </w:rPr>
              <w:t>员工生活垃圾</w:t>
            </w:r>
            <w:r>
              <w:rPr>
                <w:rFonts w:hint="eastAsia" w:ascii="Times New Roman" w:hAnsi="Times New Roman" w:cs="Times New Roman"/>
                <w:color w:val="auto"/>
                <w:sz w:val="24"/>
                <w:szCs w:val="24"/>
                <w:highlight w:val="none"/>
                <w:lang w:eastAsia="zh-CN"/>
              </w:rPr>
              <w:t>、</w:t>
            </w:r>
            <w:r>
              <w:rPr>
                <w:rFonts w:hint="default" w:ascii="Times New Roman" w:hAnsi="Times New Roman" w:cs="Times New Roman"/>
                <w:color w:val="auto"/>
                <w:sz w:val="24"/>
                <w:szCs w:val="24"/>
                <w:highlight w:val="none"/>
              </w:rPr>
              <w:t>热风炉产生的</w:t>
            </w:r>
            <w:r>
              <w:rPr>
                <w:rFonts w:hint="eastAsia" w:cs="Times New Roman"/>
                <w:color w:val="auto"/>
                <w:sz w:val="24"/>
                <w:szCs w:val="24"/>
                <w:highlight w:val="none"/>
                <w:lang w:val="en-US" w:eastAsia="zh-CN"/>
              </w:rPr>
              <w:t>灰渣</w:t>
            </w:r>
            <w:r>
              <w:rPr>
                <w:rFonts w:hint="eastAsia" w:ascii="Times New Roman" w:hAnsi="Times New Roman" w:cs="Times New Roman"/>
                <w:color w:val="auto"/>
                <w:sz w:val="24"/>
                <w:szCs w:val="24"/>
                <w:highlight w:val="none"/>
                <w:lang w:eastAsia="zh-CN"/>
              </w:rPr>
              <w:t>、</w:t>
            </w:r>
            <w:r>
              <w:rPr>
                <w:rFonts w:hint="default" w:ascii="Times New Roman" w:hAnsi="Times New Roman" w:eastAsia="宋体" w:cs="Times New Roman"/>
                <w:bCs/>
                <w:color w:val="auto"/>
                <w:spacing w:val="-10"/>
                <w:sz w:val="24"/>
                <w:szCs w:val="24"/>
                <w:highlight w:val="none"/>
                <w:lang w:val="en-US" w:eastAsia="zh-CN"/>
              </w:rPr>
              <w:t>输送产生的</w:t>
            </w:r>
            <w:r>
              <w:rPr>
                <w:rFonts w:hint="default" w:ascii="Times New Roman" w:hAnsi="Times New Roman" w:cs="Times New Roman"/>
                <w:color w:val="auto"/>
                <w:sz w:val="24"/>
                <w:szCs w:val="24"/>
                <w:highlight w:val="none"/>
                <w:lang w:eastAsia="zh-CN"/>
              </w:rPr>
              <w:t>粉尘</w:t>
            </w:r>
            <w:r>
              <w:rPr>
                <w:rFonts w:hint="eastAsia" w:ascii="Times New Roman" w:hAnsi="Times New Roman" w:cs="Times New Roman"/>
                <w:color w:val="auto"/>
                <w:sz w:val="24"/>
                <w:szCs w:val="24"/>
                <w:highlight w:val="none"/>
                <w:lang w:eastAsia="zh-CN"/>
              </w:rPr>
              <w:t>、</w:t>
            </w:r>
            <w:r>
              <w:rPr>
                <w:rFonts w:hint="eastAsia" w:ascii="Times New Roman" w:hAnsi="Times New Roman" w:cs="Times New Roman"/>
                <w:color w:val="auto"/>
                <w:sz w:val="24"/>
                <w:szCs w:val="24"/>
                <w:highlight w:val="none"/>
                <w:lang w:val="en-US" w:eastAsia="zh-CN"/>
              </w:rPr>
              <w:t>废布袋</w:t>
            </w:r>
            <w:r>
              <w:rPr>
                <w:rFonts w:hint="default" w:ascii="Times New Roman" w:hAnsi="Times New Roman" w:cs="Times New Roman"/>
                <w:color w:val="auto"/>
                <w:sz w:val="24"/>
                <w:szCs w:val="24"/>
                <w:highlight w:val="none"/>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40" w:firstLineChars="200"/>
              <w:jc w:val="both"/>
              <w:textAlignment w:val="auto"/>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kern w:val="2"/>
                <w:sz w:val="24"/>
                <w:szCs w:val="24"/>
                <w:lang w:val="en-US" w:eastAsia="zh-CN" w:bidi="ar-SA"/>
              </w:rPr>
              <w:t>（1）</w:t>
            </w:r>
            <w:r>
              <w:rPr>
                <w:rFonts w:hint="eastAsia" w:ascii="Times New Roman" w:hAnsi="Times New Roman" w:eastAsia="宋体" w:cs="Times New Roman"/>
                <w:bCs/>
                <w:color w:val="auto"/>
                <w:spacing w:val="-10"/>
                <w:sz w:val="24"/>
                <w:szCs w:val="24"/>
                <w:highlight w:val="none"/>
                <w:lang w:val="en-US" w:eastAsia="zh-CN"/>
              </w:rPr>
              <w:t>筛分</w:t>
            </w:r>
            <w:r>
              <w:rPr>
                <w:rFonts w:hint="default" w:ascii="Times New Roman" w:hAnsi="Times New Roman" w:eastAsia="宋体" w:cs="Times New Roman"/>
                <w:bCs/>
                <w:color w:val="auto"/>
                <w:spacing w:val="-10"/>
                <w:sz w:val="24"/>
                <w:szCs w:val="24"/>
                <w:highlight w:val="none"/>
                <w:lang w:val="en-US" w:eastAsia="zh-CN"/>
              </w:rPr>
              <w:t>清理原粮中的杂质（泥沙）：产生量约</w:t>
            </w:r>
            <w:r>
              <w:rPr>
                <w:rFonts w:hint="eastAsia" w:cs="Times New Roman"/>
                <w:bCs/>
                <w:color w:val="auto"/>
                <w:spacing w:val="-10"/>
                <w:sz w:val="24"/>
                <w:szCs w:val="24"/>
                <w:highlight w:val="none"/>
                <w:lang w:val="en-US" w:eastAsia="zh-CN"/>
              </w:rPr>
              <w:t>1</w:t>
            </w:r>
            <w:r>
              <w:rPr>
                <w:rFonts w:hint="default" w:ascii="Times New Roman" w:hAnsi="Times New Roman" w:eastAsia="宋体" w:cs="Times New Roman"/>
                <w:bCs/>
                <w:color w:val="auto"/>
                <w:spacing w:val="-10"/>
                <w:sz w:val="24"/>
                <w:szCs w:val="24"/>
                <w:highlight w:val="none"/>
                <w:lang w:val="en-US" w:eastAsia="zh-CN"/>
              </w:rPr>
              <w:t>t/a，统一收集</w:t>
            </w:r>
            <w:r>
              <w:rPr>
                <w:rFonts w:hint="eastAsia" w:cs="Times New Roman"/>
                <w:bCs/>
                <w:color w:val="auto"/>
                <w:spacing w:val="-10"/>
                <w:sz w:val="24"/>
                <w:szCs w:val="24"/>
                <w:highlight w:val="none"/>
                <w:lang w:val="en-US" w:eastAsia="zh-CN"/>
              </w:rPr>
              <w:t>外售综合利用</w:t>
            </w:r>
            <w:r>
              <w:rPr>
                <w:rFonts w:hint="default" w:ascii="Times New Roman" w:hAnsi="Times New Roman" w:eastAsia="宋体" w:cs="Times New Roman"/>
                <w:bCs/>
                <w:color w:val="auto"/>
                <w:spacing w:val="-10"/>
                <w:sz w:val="24"/>
                <w:szCs w:val="24"/>
                <w:highlight w:val="none"/>
                <w:lang w:val="en-US" w:eastAsia="zh-CN"/>
              </w:rPr>
              <w:t>。</w:t>
            </w:r>
            <w:r>
              <w:rPr>
                <w:rFonts w:hint="default" w:ascii="Times New Roman" w:hAnsi="Times New Roman" w:eastAsia="宋体" w:cs="Times New Roman"/>
                <w:color w:val="auto"/>
                <w:sz w:val="24"/>
                <w:szCs w:val="24"/>
                <w:highlight w:val="none"/>
                <w:lang w:eastAsia="zh-CN"/>
              </w:rPr>
              <w:t>类别代码为</w:t>
            </w:r>
            <w:r>
              <w:rPr>
                <w:rFonts w:hint="default" w:ascii="Times New Roman" w:hAnsi="Times New Roman" w:eastAsia="宋体" w:cs="Times New Roman"/>
                <w:color w:val="auto"/>
                <w:sz w:val="24"/>
                <w:szCs w:val="24"/>
                <w:highlight w:val="none"/>
                <w:lang w:val="en-US" w:eastAsia="zh-CN"/>
              </w:rPr>
              <w:t>010-099-</w:t>
            </w:r>
            <w:r>
              <w:rPr>
                <w:rFonts w:hint="eastAsia" w:cs="Times New Roman"/>
                <w:color w:val="auto"/>
                <w:sz w:val="24"/>
                <w:szCs w:val="24"/>
                <w:highlight w:val="none"/>
                <w:lang w:val="en-US" w:eastAsia="zh-CN"/>
              </w:rPr>
              <w:t>S80。</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right="0" w:rightChars="0" w:firstLine="440" w:firstLineChars="200"/>
              <w:jc w:val="both"/>
              <w:textAlignment w:val="auto"/>
              <w:rPr>
                <w:rFonts w:hint="default" w:ascii="Times New Roman" w:hAnsi="Times New Roman" w:eastAsia="宋体" w:cs="Times New Roman"/>
                <w:bCs/>
                <w:color w:val="auto"/>
                <w:spacing w:val="-10"/>
                <w:sz w:val="24"/>
                <w:szCs w:val="24"/>
                <w:highlight w:val="none"/>
                <w:lang w:val="en-US" w:eastAsia="zh-CN"/>
              </w:rPr>
            </w:pPr>
            <w:r>
              <w:rPr>
                <w:rFonts w:hint="eastAsia" w:ascii="Times New Roman" w:hAnsi="Times New Roman" w:eastAsia="宋体" w:cs="Times New Roman"/>
                <w:bCs/>
                <w:color w:val="auto"/>
                <w:spacing w:val="-10"/>
                <w:sz w:val="24"/>
                <w:szCs w:val="24"/>
                <w:highlight w:val="none"/>
                <w:lang w:val="en-US" w:eastAsia="zh-CN"/>
              </w:rPr>
              <w:t>（2）</w:t>
            </w:r>
            <w:r>
              <w:rPr>
                <w:rFonts w:hint="default" w:ascii="Times New Roman" w:hAnsi="Times New Roman" w:eastAsia="宋体" w:cs="Times New Roman"/>
                <w:bCs/>
                <w:color w:val="auto"/>
                <w:spacing w:val="-10"/>
                <w:sz w:val="24"/>
                <w:szCs w:val="24"/>
                <w:highlight w:val="none"/>
                <w:lang w:val="en-US" w:eastAsia="zh-CN"/>
              </w:rPr>
              <w:t>本项目</w:t>
            </w:r>
            <w:r>
              <w:rPr>
                <w:rFonts w:hint="eastAsia" w:ascii="Times New Roman" w:hAnsi="Times New Roman" w:eastAsia="宋体" w:cs="Times New Roman"/>
                <w:bCs/>
                <w:color w:val="auto"/>
                <w:spacing w:val="-10"/>
                <w:sz w:val="24"/>
                <w:szCs w:val="24"/>
                <w:highlight w:val="none"/>
                <w:lang w:val="en-US" w:eastAsia="zh-CN"/>
              </w:rPr>
              <w:t>热风炉</w:t>
            </w:r>
            <w:r>
              <w:rPr>
                <w:rFonts w:hint="default" w:ascii="Times New Roman" w:hAnsi="Times New Roman" w:eastAsia="宋体" w:cs="Times New Roman"/>
                <w:bCs/>
                <w:color w:val="auto"/>
                <w:spacing w:val="-10"/>
                <w:sz w:val="24"/>
                <w:szCs w:val="24"/>
                <w:highlight w:val="none"/>
                <w:lang w:val="en-US" w:eastAsia="zh-CN"/>
              </w:rPr>
              <w:t>产生的</w:t>
            </w:r>
            <w:r>
              <w:rPr>
                <w:rFonts w:hint="eastAsia" w:ascii="Times New Roman" w:hAnsi="Times New Roman" w:eastAsia="宋体" w:cs="Times New Roman"/>
                <w:bCs/>
                <w:color w:val="auto"/>
                <w:spacing w:val="-10"/>
                <w:sz w:val="24"/>
                <w:szCs w:val="24"/>
                <w:highlight w:val="none"/>
                <w:lang w:val="en-US" w:eastAsia="zh-CN"/>
              </w:rPr>
              <w:t>灰渣</w:t>
            </w:r>
            <w:r>
              <w:rPr>
                <w:rFonts w:hint="default" w:ascii="Times New Roman" w:hAnsi="Times New Roman" w:eastAsia="宋体" w:cs="Times New Roman"/>
                <w:bCs/>
                <w:color w:val="auto"/>
                <w:spacing w:val="-10"/>
                <w:sz w:val="24"/>
                <w:szCs w:val="24"/>
                <w:highlight w:val="none"/>
                <w:lang w:val="en-US" w:eastAsia="zh-CN"/>
              </w:rPr>
              <w:t>量</w:t>
            </w:r>
            <w:r>
              <w:rPr>
                <w:rFonts w:hint="eastAsia" w:ascii="Times New Roman" w:hAnsi="Times New Roman" w:eastAsia="宋体" w:cs="Times New Roman"/>
                <w:bCs/>
                <w:color w:val="auto"/>
                <w:spacing w:val="-10"/>
                <w:sz w:val="24"/>
                <w:szCs w:val="24"/>
                <w:highlight w:val="none"/>
                <w:lang w:val="en-US" w:eastAsia="zh-CN"/>
              </w:rPr>
              <w:t>参照</w:t>
            </w:r>
            <w:r>
              <w:rPr>
                <w:rFonts w:hint="default" w:ascii="Times New Roman" w:hAnsi="Times New Roman" w:eastAsia="宋体" w:cs="Times New Roman"/>
                <w:bCs/>
                <w:color w:val="auto"/>
                <w:spacing w:val="-10"/>
                <w:sz w:val="24"/>
                <w:szCs w:val="24"/>
                <w:highlight w:val="none"/>
                <w:lang w:val="en-US" w:eastAsia="zh-CN"/>
              </w:rPr>
              <w:t>《污染源源强核算技术指南 锅炉》（HJ 991—2018）中</w:t>
            </w:r>
            <w:r>
              <w:rPr>
                <w:rFonts w:hint="eastAsia" w:ascii="Times New Roman" w:hAnsi="Times New Roman" w:eastAsia="宋体" w:cs="Times New Roman"/>
                <w:bCs/>
                <w:color w:val="auto"/>
                <w:spacing w:val="-10"/>
                <w:sz w:val="24"/>
                <w:szCs w:val="24"/>
                <w:highlight w:val="none"/>
                <w:lang w:val="en-US" w:eastAsia="zh-CN"/>
              </w:rPr>
              <w:t>“</w:t>
            </w:r>
            <w:r>
              <w:rPr>
                <w:rFonts w:hint="default" w:ascii="Times New Roman" w:hAnsi="Times New Roman" w:eastAsia="宋体" w:cs="Times New Roman"/>
                <w:bCs/>
                <w:color w:val="auto"/>
                <w:spacing w:val="-10"/>
                <w:sz w:val="24"/>
                <w:szCs w:val="24"/>
                <w:highlight w:val="none"/>
                <w:lang w:val="en-US" w:eastAsia="zh-CN"/>
              </w:rPr>
              <w:t>8.1.1 物料衡算法</w:t>
            </w:r>
            <w:r>
              <w:rPr>
                <w:rFonts w:hint="eastAsia" w:ascii="Times New Roman" w:hAnsi="Times New Roman" w:eastAsia="宋体" w:cs="Times New Roman"/>
                <w:bCs/>
                <w:color w:val="auto"/>
                <w:spacing w:val="-10"/>
                <w:sz w:val="24"/>
                <w:szCs w:val="24"/>
                <w:highlight w:val="none"/>
                <w:lang w:val="en-US" w:eastAsia="zh-CN"/>
              </w:rPr>
              <w:t>”</w:t>
            </w:r>
            <w:r>
              <w:rPr>
                <w:rFonts w:hint="default" w:ascii="Times New Roman" w:hAnsi="Times New Roman" w:eastAsia="宋体" w:cs="Times New Roman"/>
                <w:bCs/>
                <w:color w:val="auto"/>
                <w:spacing w:val="-10"/>
                <w:sz w:val="24"/>
                <w:szCs w:val="24"/>
                <w:highlight w:val="none"/>
                <w:lang w:val="en-US" w:eastAsia="zh-CN"/>
              </w:rPr>
              <w:t>进行计算确定，计算公式如下：</w:t>
            </w:r>
          </w:p>
          <w:p>
            <w:pPr>
              <w:pStyle w:val="87"/>
              <w:keepNext w:val="0"/>
              <w:keepLines w:val="0"/>
              <w:pageBreakBefore w:val="0"/>
              <w:kinsoku/>
              <w:wordWrap/>
              <w:overflowPunct/>
              <w:topLinePunct w:val="0"/>
              <w:autoSpaceDE/>
              <w:autoSpaceDN/>
              <w:bidi w:val="0"/>
              <w:spacing w:line="360" w:lineRule="auto"/>
              <w:ind w:left="0" w:leftChars="0" w:right="0" w:rightChars="0" w:firstLine="480" w:firstLineChars="200"/>
              <w:jc w:val="center"/>
              <w:rPr>
                <w:color w:val="auto"/>
                <w:sz w:val="24"/>
                <w:szCs w:val="24"/>
                <w:lang w:eastAsia="en-US"/>
              </w:rPr>
            </w:pPr>
            <w:r>
              <w:rPr>
                <w:color w:val="auto"/>
                <w:position w:val="-28"/>
                <w:sz w:val="24"/>
                <w:szCs w:val="24"/>
              </w:rPr>
              <w:object>
                <v:shape id="_x0000_i1033" o:spt="75" type="#_x0000_t75" style="height:34pt;width:146pt;" o:ole="t" filled="f" o:preferrelative="t" stroked="f" coordsize="21600,21600">
                  <v:path/>
                  <v:fill on="f" focussize="0,0"/>
                  <v:stroke on="f"/>
                  <v:imagedata r:id="rId40" o:title=""/>
                  <o:lock v:ext="edit" aspectratio="t"/>
                  <w10:wrap type="none"/>
                  <w10:anchorlock/>
                </v:shape>
                <o:OLEObject Type="Embed" ProgID="Equation.KSEE3" ShapeID="_x0000_i1033" DrawAspect="Content" ObjectID="_1468075733" r:id="rId39">
                  <o:LockedField>false</o:LockedField>
                </o:OLEObject>
              </w:object>
            </w:r>
          </w:p>
          <w:p>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40" w:firstLineChars="200"/>
              <w:rPr>
                <w:bCs/>
                <w:color w:val="auto"/>
                <w:spacing w:val="-10"/>
                <w:sz w:val="24"/>
                <w:szCs w:val="24"/>
              </w:rPr>
            </w:pPr>
            <w:r>
              <w:rPr>
                <w:bCs/>
                <w:color w:val="auto"/>
                <w:spacing w:val="-10"/>
                <w:sz w:val="24"/>
                <w:szCs w:val="24"/>
              </w:rPr>
              <w:t>式中：E</w:t>
            </w:r>
            <w:r>
              <w:rPr>
                <w:bCs/>
                <w:color w:val="auto"/>
                <w:spacing w:val="-10"/>
                <w:sz w:val="24"/>
                <w:szCs w:val="24"/>
                <w:vertAlign w:val="subscript"/>
              </w:rPr>
              <w:t>hz</w:t>
            </w:r>
            <w:r>
              <w:rPr>
                <w:bCs/>
                <w:color w:val="auto"/>
                <w:spacing w:val="-10"/>
                <w:sz w:val="24"/>
                <w:szCs w:val="24"/>
              </w:rPr>
              <w:t>—核算时段内灰渣产生量，t</w:t>
            </w:r>
          </w:p>
          <w:p>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40" w:firstLineChars="200"/>
              <w:rPr>
                <w:bCs/>
                <w:color w:val="auto"/>
                <w:spacing w:val="-10"/>
                <w:sz w:val="24"/>
                <w:szCs w:val="24"/>
              </w:rPr>
            </w:pPr>
            <w:r>
              <w:rPr>
                <w:bCs/>
                <w:color w:val="auto"/>
                <w:spacing w:val="-10"/>
                <w:sz w:val="24"/>
                <w:szCs w:val="24"/>
              </w:rPr>
              <w:t>R—核算时段内</w:t>
            </w:r>
            <w:r>
              <w:rPr>
                <w:rFonts w:hint="eastAsia"/>
                <w:bCs/>
                <w:color w:val="auto"/>
                <w:spacing w:val="-10"/>
                <w:sz w:val="24"/>
                <w:szCs w:val="24"/>
              </w:rPr>
              <w:t>热风</w:t>
            </w:r>
            <w:r>
              <w:rPr>
                <w:bCs/>
                <w:color w:val="auto"/>
                <w:spacing w:val="-10"/>
                <w:sz w:val="24"/>
                <w:szCs w:val="24"/>
              </w:rPr>
              <w:t>炉燃料耗量，</w:t>
            </w:r>
            <w:r>
              <w:rPr>
                <w:rFonts w:hint="eastAsia"/>
                <w:bCs/>
                <w:color w:val="auto"/>
                <w:spacing w:val="-10"/>
                <w:sz w:val="24"/>
                <w:szCs w:val="24"/>
                <w:lang w:val="en-US" w:eastAsia="zh-CN"/>
              </w:rPr>
              <w:t>332</w:t>
            </w:r>
            <w:r>
              <w:rPr>
                <w:bCs/>
                <w:color w:val="auto"/>
                <w:spacing w:val="-10"/>
                <w:sz w:val="24"/>
                <w:szCs w:val="24"/>
              </w:rPr>
              <w:t>t</w:t>
            </w:r>
            <w:r>
              <w:rPr>
                <w:rFonts w:hint="eastAsia"/>
                <w:bCs/>
                <w:color w:val="auto"/>
                <w:spacing w:val="-10"/>
                <w:sz w:val="24"/>
                <w:szCs w:val="24"/>
                <w:lang w:eastAsia="zh-CN"/>
              </w:rPr>
              <w:t>。</w:t>
            </w:r>
          </w:p>
          <w:p>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40" w:firstLineChars="200"/>
              <w:rPr>
                <w:bCs/>
                <w:color w:val="auto"/>
                <w:spacing w:val="-10"/>
                <w:sz w:val="24"/>
                <w:szCs w:val="24"/>
              </w:rPr>
            </w:pPr>
            <w:r>
              <w:rPr>
                <w:bCs/>
                <w:color w:val="auto"/>
                <w:spacing w:val="-10"/>
                <w:sz w:val="24"/>
                <w:szCs w:val="24"/>
              </w:rPr>
              <w:t>A</w:t>
            </w:r>
            <w:r>
              <w:rPr>
                <w:bCs/>
                <w:color w:val="auto"/>
                <w:spacing w:val="-10"/>
                <w:sz w:val="24"/>
                <w:szCs w:val="24"/>
                <w:vertAlign w:val="subscript"/>
              </w:rPr>
              <w:t>ar</w:t>
            </w:r>
            <w:r>
              <w:rPr>
                <w:bCs/>
                <w:color w:val="auto"/>
                <w:spacing w:val="-10"/>
                <w:sz w:val="24"/>
                <w:szCs w:val="24"/>
              </w:rPr>
              <w:t>—收到基灰分的质量分数，</w:t>
            </w:r>
            <w:r>
              <w:rPr>
                <w:rFonts w:hint="eastAsia"/>
                <w:bCs/>
                <w:color w:val="auto"/>
                <w:spacing w:val="-10"/>
                <w:sz w:val="24"/>
                <w:szCs w:val="24"/>
                <w:lang w:val="en-US" w:eastAsia="zh-CN"/>
              </w:rPr>
              <w:t>16.33</w:t>
            </w:r>
            <w:r>
              <w:rPr>
                <w:bCs/>
                <w:color w:val="auto"/>
                <w:spacing w:val="-10"/>
                <w:sz w:val="24"/>
                <w:szCs w:val="24"/>
              </w:rPr>
              <w:t>%</w:t>
            </w:r>
          </w:p>
          <w:p>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40" w:firstLineChars="200"/>
              <w:rPr>
                <w:bCs/>
                <w:color w:val="auto"/>
                <w:spacing w:val="-10"/>
                <w:sz w:val="24"/>
                <w:szCs w:val="24"/>
              </w:rPr>
            </w:pPr>
            <w:r>
              <w:rPr>
                <w:bCs/>
                <w:color w:val="auto"/>
                <w:spacing w:val="-10"/>
                <w:sz w:val="24"/>
                <w:szCs w:val="24"/>
              </w:rPr>
              <w:t>Q</w:t>
            </w:r>
            <w:r>
              <w:rPr>
                <w:bCs/>
                <w:color w:val="auto"/>
                <w:spacing w:val="-10"/>
                <w:sz w:val="24"/>
                <w:szCs w:val="24"/>
                <w:vertAlign w:val="subscript"/>
              </w:rPr>
              <w:t>net，ar</w:t>
            </w:r>
            <w:r>
              <w:rPr>
                <w:bCs/>
                <w:color w:val="auto"/>
                <w:spacing w:val="-10"/>
                <w:sz w:val="24"/>
                <w:szCs w:val="24"/>
              </w:rPr>
              <w:t>—燃料收到基低位发热量，</w:t>
            </w:r>
            <w:r>
              <w:rPr>
                <w:rFonts w:hint="eastAsia"/>
                <w:bCs/>
                <w:color w:val="auto"/>
                <w:spacing w:val="-10"/>
                <w:sz w:val="24"/>
                <w:szCs w:val="24"/>
                <w:lang w:val="en-US" w:eastAsia="zh-CN"/>
              </w:rPr>
              <w:t>14132K</w:t>
            </w:r>
            <w:r>
              <w:rPr>
                <w:bCs/>
                <w:color w:val="auto"/>
                <w:spacing w:val="-10"/>
                <w:sz w:val="24"/>
                <w:szCs w:val="24"/>
              </w:rPr>
              <w:t>J/</w:t>
            </w:r>
            <w:r>
              <w:rPr>
                <w:rFonts w:hint="eastAsia"/>
                <w:bCs/>
                <w:color w:val="auto"/>
                <w:spacing w:val="-10"/>
                <w:sz w:val="24"/>
                <w:szCs w:val="24"/>
                <w:lang w:eastAsia="zh-CN"/>
              </w:rPr>
              <w:t>kg。</w:t>
            </w:r>
          </w:p>
          <w:p>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40" w:firstLineChars="200"/>
              <w:rPr>
                <w:bCs/>
                <w:color w:val="auto"/>
                <w:spacing w:val="-10"/>
                <w:sz w:val="24"/>
                <w:szCs w:val="24"/>
              </w:rPr>
            </w:pPr>
            <w:r>
              <w:rPr>
                <w:bCs/>
                <w:color w:val="auto"/>
                <w:spacing w:val="-10"/>
                <w:sz w:val="24"/>
                <w:szCs w:val="24"/>
              </w:rPr>
              <w:t>q</w:t>
            </w:r>
            <w:r>
              <w:rPr>
                <w:bCs/>
                <w:color w:val="auto"/>
                <w:spacing w:val="-10"/>
                <w:sz w:val="24"/>
                <w:szCs w:val="24"/>
                <w:vertAlign w:val="subscript"/>
              </w:rPr>
              <w:t>4</w:t>
            </w:r>
            <w:r>
              <w:rPr>
                <w:bCs/>
                <w:color w:val="auto"/>
                <w:spacing w:val="-10"/>
                <w:sz w:val="24"/>
                <w:szCs w:val="24"/>
              </w:rPr>
              <w:t>—锅炉机械不完全燃烧热损失，</w:t>
            </w:r>
            <w:r>
              <w:rPr>
                <w:rFonts w:hint="eastAsia"/>
                <w:bCs/>
                <w:color w:val="auto"/>
                <w:spacing w:val="-10"/>
                <w:sz w:val="24"/>
                <w:szCs w:val="24"/>
                <w:lang w:val="en-US" w:eastAsia="zh-CN"/>
              </w:rPr>
              <w:t>10</w:t>
            </w:r>
            <w:r>
              <w:rPr>
                <w:bCs/>
                <w:color w:val="auto"/>
                <w:spacing w:val="-10"/>
                <w:sz w:val="24"/>
                <w:szCs w:val="24"/>
              </w:rPr>
              <w:t>%</w:t>
            </w:r>
          </w:p>
          <w:p>
            <w:pPr>
              <w:keepNext w:val="0"/>
              <w:keepLines w:val="0"/>
              <w:pageBreakBefore w:val="0"/>
              <w:kinsoku/>
              <w:wordWrap/>
              <w:overflowPunct/>
              <w:topLinePunct w:val="0"/>
              <w:autoSpaceDE/>
              <w:autoSpaceDN/>
              <w:bidi w:val="0"/>
              <w:adjustRightInd w:val="0"/>
              <w:snapToGrid w:val="0"/>
              <w:spacing w:line="360" w:lineRule="auto"/>
              <w:ind w:left="0" w:leftChars="0" w:right="0" w:rightChars="0" w:firstLine="440" w:firstLineChars="200"/>
              <w:rPr>
                <w:rFonts w:hint="default" w:eastAsia="宋体"/>
                <w:bCs/>
                <w:color w:val="auto"/>
                <w:spacing w:val="-10"/>
                <w:sz w:val="24"/>
                <w:szCs w:val="24"/>
                <w:lang w:val="en-US" w:eastAsia="zh-CN"/>
              </w:rPr>
            </w:pPr>
            <w:r>
              <w:rPr>
                <w:bCs/>
                <w:color w:val="auto"/>
                <w:spacing w:val="-10"/>
                <w:sz w:val="24"/>
                <w:szCs w:val="24"/>
              </w:rPr>
              <w:t>经计算得出年</w:t>
            </w:r>
            <w:r>
              <w:rPr>
                <w:rFonts w:hint="eastAsia"/>
                <w:bCs/>
                <w:color w:val="auto"/>
                <w:spacing w:val="-10"/>
                <w:sz w:val="24"/>
                <w:szCs w:val="24"/>
              </w:rPr>
              <w:t>热风炉</w:t>
            </w:r>
            <w:r>
              <w:rPr>
                <w:bCs/>
                <w:color w:val="auto"/>
                <w:spacing w:val="-10"/>
                <w:sz w:val="24"/>
                <w:szCs w:val="24"/>
              </w:rPr>
              <w:t>灰渣量E</w:t>
            </w:r>
            <w:r>
              <w:rPr>
                <w:bCs/>
                <w:color w:val="auto"/>
                <w:spacing w:val="-10"/>
                <w:sz w:val="24"/>
                <w:szCs w:val="24"/>
                <w:vertAlign w:val="subscript"/>
              </w:rPr>
              <w:t>hz</w:t>
            </w:r>
            <w:r>
              <w:rPr>
                <w:bCs/>
                <w:color w:val="auto"/>
                <w:spacing w:val="-10"/>
                <w:sz w:val="24"/>
                <w:szCs w:val="24"/>
              </w:rPr>
              <w:t>=</w:t>
            </w:r>
            <w:r>
              <w:rPr>
                <w:rFonts w:hint="eastAsia"/>
                <w:bCs/>
                <w:color w:val="auto"/>
                <w:spacing w:val="-10"/>
                <w:sz w:val="24"/>
                <w:szCs w:val="24"/>
                <w:lang w:val="en-US" w:eastAsia="zh-CN"/>
              </w:rPr>
              <w:t>68.06t/a</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80" w:firstLineChars="200"/>
              <w:jc w:val="both"/>
              <w:textAlignment w:val="auto"/>
              <w:rPr>
                <w:rFonts w:hint="default" w:ascii="Times New Roman" w:hAnsi="Times New Roman" w:eastAsia="宋体" w:cs="Times New Roman"/>
                <w:bCs/>
                <w:color w:val="auto"/>
                <w:spacing w:val="-10"/>
                <w:sz w:val="24"/>
                <w:szCs w:val="24"/>
                <w:highlight w:val="none"/>
                <w:lang w:val="en-US" w:eastAsia="zh-CN"/>
              </w:rPr>
            </w:pPr>
            <w:r>
              <w:rPr>
                <w:rFonts w:hint="eastAsia" w:ascii="Times New Roman" w:hAnsi="Times New Roman" w:eastAsia="宋体" w:cs="Times New Roman"/>
                <w:color w:val="auto"/>
                <w:sz w:val="24"/>
                <w:szCs w:val="24"/>
                <w:highlight w:val="none"/>
              </w:rPr>
              <w:t>灰渣清理后直接装袋，</w:t>
            </w:r>
            <w:r>
              <w:rPr>
                <w:rFonts w:hint="eastAsia" w:cs="Times New Roman"/>
                <w:color w:val="auto"/>
                <w:sz w:val="24"/>
                <w:szCs w:val="24"/>
                <w:highlight w:val="none"/>
                <w:lang w:val="en-US" w:eastAsia="zh-CN"/>
              </w:rPr>
              <w:t>每日清灰一次，</w:t>
            </w:r>
            <w:r>
              <w:rPr>
                <w:rFonts w:hint="eastAsia" w:ascii="Times New Roman" w:hAnsi="Times New Roman" w:eastAsia="宋体" w:cs="Times New Roman"/>
                <w:color w:val="auto"/>
                <w:sz w:val="24"/>
                <w:szCs w:val="24"/>
                <w:highlight w:val="none"/>
              </w:rPr>
              <w:t>灰渣库临时堆放，</w:t>
            </w:r>
            <w:r>
              <w:rPr>
                <w:rFonts w:hint="default" w:ascii="Times New Roman" w:hAnsi="Times New Roman" w:eastAsia="宋体" w:cs="Times New Roman"/>
                <w:bCs/>
                <w:color w:val="auto"/>
                <w:spacing w:val="-10"/>
                <w:sz w:val="24"/>
                <w:szCs w:val="24"/>
                <w:highlight w:val="none"/>
                <w:lang w:val="en-US" w:eastAsia="zh-CN"/>
              </w:rPr>
              <w:t>外售综合利用。</w:t>
            </w:r>
            <w:r>
              <w:rPr>
                <w:rFonts w:hint="default" w:ascii="Times New Roman" w:hAnsi="Times New Roman" w:eastAsia="宋体" w:cs="Times New Roman"/>
                <w:color w:val="auto"/>
                <w:sz w:val="24"/>
                <w:szCs w:val="24"/>
                <w:highlight w:val="none"/>
                <w:lang w:eastAsia="zh-CN"/>
              </w:rPr>
              <w:t>类别代码为</w:t>
            </w:r>
            <w:r>
              <w:rPr>
                <w:rFonts w:hint="default" w:ascii="Times New Roman" w:hAnsi="Times New Roman" w:eastAsia="宋体" w:cs="Times New Roman"/>
                <w:color w:val="auto"/>
                <w:sz w:val="24"/>
                <w:szCs w:val="24"/>
                <w:highlight w:val="none"/>
                <w:lang w:val="en-US" w:eastAsia="zh-CN"/>
              </w:rPr>
              <w:t>900-001-S0</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left="0" w:leftChars="0" w:firstLine="440" w:firstLineChars="200"/>
              <w:jc w:val="both"/>
              <w:textAlignment w:val="auto"/>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kern w:val="2"/>
                <w:sz w:val="24"/>
                <w:szCs w:val="24"/>
                <w:lang w:val="en-US" w:eastAsia="zh-CN" w:bidi="ar-SA"/>
              </w:rPr>
              <w:t>（3）</w:t>
            </w:r>
            <w:r>
              <w:rPr>
                <w:rFonts w:hint="default" w:ascii="Times New Roman" w:hAnsi="Times New Roman" w:eastAsia="宋体" w:cs="Times New Roman"/>
                <w:bCs/>
                <w:color w:val="auto"/>
                <w:spacing w:val="-10"/>
                <w:sz w:val="24"/>
                <w:szCs w:val="24"/>
                <w:highlight w:val="none"/>
                <w:lang w:val="en-US" w:eastAsia="zh-CN"/>
              </w:rPr>
              <w:t>员工生活垃圾：项目员工</w:t>
            </w:r>
            <w:r>
              <w:rPr>
                <w:rFonts w:hint="eastAsia" w:cs="Times New Roman"/>
                <w:bCs/>
                <w:color w:val="auto"/>
                <w:spacing w:val="-10"/>
                <w:sz w:val="24"/>
                <w:szCs w:val="24"/>
                <w:highlight w:val="none"/>
                <w:lang w:val="en-US" w:eastAsia="zh-CN"/>
              </w:rPr>
              <w:t>5</w:t>
            </w:r>
            <w:r>
              <w:rPr>
                <w:rFonts w:hint="default" w:ascii="Times New Roman" w:hAnsi="Times New Roman" w:eastAsia="宋体" w:cs="Times New Roman"/>
                <w:bCs/>
                <w:color w:val="auto"/>
                <w:spacing w:val="-10"/>
                <w:sz w:val="24"/>
                <w:szCs w:val="24"/>
                <w:highlight w:val="none"/>
                <w:lang w:val="en-US" w:eastAsia="zh-CN"/>
              </w:rPr>
              <w:t>人，生活垃圾按每人每天0.5kg计算，年产生生活垃圾</w:t>
            </w:r>
            <w:r>
              <w:rPr>
                <w:rFonts w:hint="eastAsia" w:cs="Times New Roman"/>
                <w:bCs/>
                <w:color w:val="auto"/>
                <w:spacing w:val="-10"/>
                <w:sz w:val="24"/>
                <w:szCs w:val="24"/>
                <w:highlight w:val="none"/>
                <w:lang w:val="en-US" w:eastAsia="zh-CN"/>
              </w:rPr>
              <w:t>0.1</w:t>
            </w:r>
            <w:r>
              <w:rPr>
                <w:rFonts w:hint="eastAsia" w:ascii="Times New Roman" w:hAnsi="Times New Roman" w:eastAsia="宋体" w:cs="Times New Roman"/>
                <w:bCs/>
                <w:color w:val="auto"/>
                <w:spacing w:val="-10"/>
                <w:sz w:val="24"/>
                <w:szCs w:val="24"/>
                <w:highlight w:val="none"/>
                <w:lang w:val="en-US" w:eastAsia="zh-CN"/>
              </w:rPr>
              <w:t>t</w:t>
            </w:r>
            <w:r>
              <w:rPr>
                <w:rFonts w:hint="default" w:ascii="Times New Roman" w:hAnsi="Times New Roman" w:eastAsia="宋体" w:cs="Times New Roman"/>
                <w:bCs/>
                <w:color w:val="auto"/>
                <w:spacing w:val="-10"/>
                <w:sz w:val="24"/>
                <w:szCs w:val="24"/>
                <w:highlight w:val="none"/>
                <w:lang w:val="en-US" w:eastAsia="zh-CN"/>
              </w:rPr>
              <w:t>/a，依托当地环卫部门统一收集处理</w:t>
            </w:r>
            <w:r>
              <w:rPr>
                <w:rFonts w:hint="default" w:ascii="Times New Roman" w:hAnsi="Times New Roman" w:eastAsia="宋体" w:cs="Times New Roman"/>
                <w:color w:val="auto"/>
                <w:sz w:val="24"/>
                <w:szCs w:val="24"/>
                <w:highlight w:val="none"/>
              </w:rPr>
              <w:t>。</w:t>
            </w:r>
            <w:r>
              <w:rPr>
                <w:rFonts w:hint="eastAsia" w:cs="Times New Roman"/>
                <w:color w:val="auto"/>
                <w:sz w:val="24"/>
                <w:szCs w:val="24"/>
                <w:highlight w:val="none"/>
                <w:lang w:val="en-US" w:eastAsia="zh-CN"/>
              </w:rPr>
              <w:t>类别代码为</w:t>
            </w:r>
            <w:r>
              <w:rPr>
                <w:rFonts w:hint="default" w:ascii="Times New Roman" w:hAnsi="Times New Roman" w:eastAsia="宋体" w:cs="Times New Roman"/>
                <w:color w:val="auto"/>
                <w:sz w:val="24"/>
                <w:szCs w:val="24"/>
                <w:highlight w:val="none"/>
              </w:rPr>
              <w:t>900-099-</w:t>
            </w:r>
            <w:r>
              <w:rPr>
                <w:rFonts w:hint="eastAsia" w:cs="Times New Roman"/>
                <w:color w:val="auto"/>
                <w:sz w:val="24"/>
                <w:szCs w:val="24"/>
                <w:highlight w:val="none"/>
                <w:lang w:eastAsia="zh-CN"/>
              </w:rPr>
              <w:t>S64。</w:t>
            </w:r>
          </w:p>
          <w:p>
            <w:pPr>
              <w:keepNext w:val="0"/>
              <w:keepLines w:val="0"/>
              <w:pageBreakBefore w:val="0"/>
              <w:widowControl w:val="0"/>
              <w:kinsoku/>
              <w:wordWrap/>
              <w:overflowPunct/>
              <w:topLinePunct w:val="0"/>
              <w:autoSpaceDE/>
              <w:autoSpaceDN/>
              <w:bidi w:val="0"/>
              <w:adjustRightInd w:val="0"/>
              <w:snapToGrid w:val="0"/>
              <w:spacing w:line="360" w:lineRule="auto"/>
              <w:ind w:left="0" w:firstLine="440" w:firstLineChars="200"/>
              <w:jc w:val="both"/>
              <w:textAlignment w:val="auto"/>
              <w:rPr>
                <w:rFonts w:hint="default" w:ascii="Times New Roman" w:hAnsi="Times New Roman" w:eastAsia="宋体" w:cs="Times New Roman"/>
                <w:color w:val="auto"/>
                <w:sz w:val="24"/>
                <w:szCs w:val="24"/>
                <w:highlight w:val="none"/>
                <w:lang w:eastAsia="zh-CN"/>
              </w:rPr>
            </w:pPr>
            <w:r>
              <w:rPr>
                <w:rFonts w:hint="default" w:ascii="Times New Roman" w:hAnsi="Times New Roman" w:eastAsia="宋体" w:cs="Times New Roman"/>
                <w:bCs/>
                <w:color w:val="auto"/>
                <w:spacing w:val="-10"/>
                <w:sz w:val="24"/>
                <w:szCs w:val="24"/>
                <w:highlight w:val="none"/>
                <w:lang w:val="en-US" w:eastAsia="zh-CN"/>
              </w:rPr>
              <w:t>（</w:t>
            </w:r>
            <w:r>
              <w:rPr>
                <w:rFonts w:hint="eastAsia" w:ascii="Times New Roman" w:hAnsi="Times New Roman" w:eastAsia="宋体" w:cs="Times New Roman"/>
                <w:bCs/>
                <w:color w:val="auto"/>
                <w:spacing w:val="-10"/>
                <w:sz w:val="24"/>
                <w:szCs w:val="24"/>
                <w:highlight w:val="none"/>
                <w:lang w:val="en-US" w:eastAsia="zh-CN"/>
              </w:rPr>
              <w:t>4</w:t>
            </w:r>
            <w:r>
              <w:rPr>
                <w:rFonts w:hint="default" w:ascii="Times New Roman" w:hAnsi="Times New Roman" w:eastAsia="宋体" w:cs="Times New Roman"/>
                <w:bCs/>
                <w:color w:val="auto"/>
                <w:spacing w:val="-10"/>
                <w:sz w:val="24"/>
                <w:szCs w:val="24"/>
                <w:highlight w:val="none"/>
                <w:lang w:val="en-US" w:eastAsia="zh-CN"/>
              </w:rPr>
              <w:t>）装卸、输送</w:t>
            </w:r>
            <w:r>
              <w:rPr>
                <w:rFonts w:hint="eastAsia"/>
                <w:color w:val="auto"/>
                <w:lang w:eastAsia="zh-CN"/>
              </w:rPr>
              <w:t>、</w:t>
            </w:r>
            <w:r>
              <w:rPr>
                <w:rFonts w:hint="eastAsia"/>
                <w:color w:val="auto"/>
                <w:sz w:val="24"/>
                <w:szCs w:val="24"/>
                <w:lang w:eastAsia="zh-CN"/>
              </w:rPr>
              <w:t>烘干塔</w:t>
            </w:r>
            <w:r>
              <w:rPr>
                <w:rFonts w:hint="default" w:ascii="Times New Roman" w:hAnsi="Times New Roman" w:eastAsia="宋体" w:cs="Times New Roman"/>
                <w:bCs/>
                <w:color w:val="auto"/>
                <w:spacing w:val="-10"/>
                <w:sz w:val="24"/>
                <w:szCs w:val="24"/>
                <w:highlight w:val="none"/>
                <w:lang w:val="en-US" w:eastAsia="zh-CN"/>
              </w:rPr>
              <w:t>产生的</w:t>
            </w:r>
            <w:r>
              <w:rPr>
                <w:rFonts w:hint="default" w:ascii="Times New Roman" w:hAnsi="Times New Roman" w:cs="Times New Roman"/>
                <w:color w:val="auto"/>
                <w:sz w:val="24"/>
                <w:szCs w:val="24"/>
                <w:highlight w:val="none"/>
                <w:lang w:eastAsia="zh-CN"/>
              </w:rPr>
              <w:t>粉尘</w:t>
            </w:r>
            <w:r>
              <w:rPr>
                <w:rFonts w:hint="default" w:ascii="Times New Roman" w:hAnsi="Times New Roman" w:eastAsia="宋体" w:cs="Times New Roman"/>
                <w:bCs/>
                <w:color w:val="auto"/>
                <w:spacing w:val="-10"/>
                <w:sz w:val="24"/>
                <w:szCs w:val="24"/>
                <w:highlight w:val="none"/>
                <w:lang w:val="en-US" w:eastAsia="zh-CN"/>
              </w:rPr>
              <w:t>，年回收粉尘量为</w:t>
            </w:r>
            <w:r>
              <w:rPr>
                <w:rFonts w:hint="eastAsia" w:cs="Times New Roman"/>
                <w:bCs/>
                <w:color w:val="auto"/>
                <w:spacing w:val="-10"/>
                <w:sz w:val="24"/>
                <w:szCs w:val="24"/>
                <w:highlight w:val="none"/>
                <w:lang w:val="en-US" w:eastAsia="zh-CN"/>
              </w:rPr>
              <w:t>10.98</w:t>
            </w:r>
            <w:r>
              <w:rPr>
                <w:rFonts w:hint="default" w:ascii="Times New Roman" w:hAnsi="Times New Roman" w:eastAsia="宋体" w:cs="Times New Roman"/>
                <w:bCs/>
                <w:color w:val="auto"/>
                <w:spacing w:val="-10"/>
                <w:sz w:val="24"/>
                <w:szCs w:val="24"/>
                <w:highlight w:val="none"/>
                <w:lang w:val="en-US" w:eastAsia="zh-CN"/>
              </w:rPr>
              <w:t>t/a，集中收集，</w:t>
            </w:r>
            <w:r>
              <w:rPr>
                <w:rFonts w:hint="eastAsia" w:cs="Times New Roman"/>
                <w:bCs/>
                <w:color w:val="auto"/>
                <w:spacing w:val="-10"/>
                <w:sz w:val="24"/>
                <w:szCs w:val="24"/>
                <w:highlight w:val="none"/>
                <w:lang w:val="en-US" w:eastAsia="zh-CN"/>
              </w:rPr>
              <w:t>外售综合利用</w:t>
            </w:r>
            <w:r>
              <w:rPr>
                <w:rFonts w:hint="default" w:ascii="Times New Roman" w:hAnsi="Times New Roman" w:eastAsia="宋体" w:cs="Times New Roman"/>
                <w:bCs/>
                <w:color w:val="auto"/>
                <w:spacing w:val="-10"/>
                <w:sz w:val="24"/>
                <w:szCs w:val="24"/>
                <w:highlight w:val="none"/>
                <w:lang w:val="en-US" w:eastAsia="zh-CN"/>
              </w:rPr>
              <w:t>。</w:t>
            </w:r>
            <w:r>
              <w:rPr>
                <w:rFonts w:hint="default" w:ascii="Times New Roman" w:hAnsi="Times New Roman" w:eastAsia="宋体" w:cs="Times New Roman"/>
                <w:color w:val="auto"/>
                <w:sz w:val="24"/>
                <w:szCs w:val="24"/>
                <w:highlight w:val="none"/>
                <w:lang w:eastAsia="zh-CN"/>
              </w:rPr>
              <w:t>类别代码为</w:t>
            </w:r>
            <w:r>
              <w:rPr>
                <w:rFonts w:hint="default" w:ascii="Times New Roman" w:hAnsi="Times New Roman" w:eastAsia="宋体" w:cs="Times New Roman"/>
                <w:color w:val="auto"/>
                <w:sz w:val="24"/>
                <w:szCs w:val="24"/>
                <w:highlight w:val="none"/>
                <w:lang w:val="en-US" w:eastAsia="zh-CN"/>
              </w:rPr>
              <w:t>010-099-S80</w:t>
            </w:r>
            <w:r>
              <w:rPr>
                <w:rFonts w:hint="default" w:ascii="Times New Roman" w:hAnsi="Times New Roman" w:eastAsia="宋体" w:cs="Times New Roman"/>
                <w:color w:val="auto"/>
                <w:sz w:val="24"/>
                <w:szCs w:val="24"/>
                <w:highlight w:val="none"/>
                <w:lang w:eastAsia="zh-CN"/>
              </w:rPr>
              <w:t>。</w:t>
            </w:r>
          </w:p>
          <w:p>
            <w:pPr>
              <w:keepNext w:val="0"/>
              <w:keepLines w:val="0"/>
              <w:pageBreakBefore w:val="0"/>
              <w:widowControl w:val="0"/>
              <w:tabs>
                <w:tab w:val="left" w:pos="1848"/>
                <w:tab w:val="left" w:pos="6061"/>
                <w:tab w:val="left" w:pos="8665"/>
              </w:tabs>
              <w:kinsoku/>
              <w:wordWrap/>
              <w:overflowPunct/>
              <w:topLinePunct w:val="0"/>
              <w:autoSpaceDE/>
              <w:autoSpaceDN/>
              <w:bidi w:val="0"/>
              <w:adjustRightInd w:val="0"/>
              <w:snapToGrid w:val="0"/>
              <w:spacing w:beforeAutospacing="0" w:afterAutospacing="0" w:line="360" w:lineRule="auto"/>
              <w:ind w:left="0" w:leftChars="0" w:right="0" w:rightChars="0"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w:t>
            </w:r>
            <w:r>
              <w:rPr>
                <w:rFonts w:hint="eastAsia" w:cs="Times New Roman"/>
                <w:color w:val="auto"/>
                <w:kern w:val="2"/>
                <w:sz w:val="24"/>
                <w:szCs w:val="24"/>
                <w:highlight w:val="none"/>
                <w:lang w:val="en-US" w:eastAsia="zh-CN" w:bidi="ar-SA"/>
              </w:rPr>
              <w:t>5</w:t>
            </w:r>
            <w:r>
              <w:rPr>
                <w:rFonts w:hint="eastAsia" w:ascii="Times New Roman" w:hAnsi="Times New Roman" w:eastAsia="宋体" w:cs="Times New Roman"/>
                <w:color w:val="auto"/>
                <w:kern w:val="2"/>
                <w:sz w:val="24"/>
                <w:szCs w:val="24"/>
                <w:highlight w:val="none"/>
                <w:lang w:val="en-US" w:eastAsia="zh-CN" w:bidi="ar-SA"/>
              </w:rPr>
              <w:t>）废布袋</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本项目热风炉环保措施采用布袋除尘器，布袋</w:t>
            </w:r>
            <w:r>
              <w:rPr>
                <w:rFonts w:hint="eastAsia" w:cs="Times New Roman"/>
                <w:color w:val="auto"/>
                <w:kern w:val="2"/>
                <w:sz w:val="24"/>
                <w:szCs w:val="24"/>
                <w:highlight w:val="none"/>
                <w:lang w:val="en-US" w:eastAsia="zh-CN" w:bidi="ar-SA"/>
              </w:rPr>
              <w:t>每</w:t>
            </w:r>
            <w:r>
              <w:rPr>
                <w:rFonts w:hint="eastAsia" w:ascii="Times New Roman" w:hAnsi="Times New Roman" w:eastAsia="宋体" w:cs="Times New Roman"/>
                <w:color w:val="auto"/>
                <w:kern w:val="2"/>
                <w:sz w:val="24"/>
                <w:szCs w:val="24"/>
                <w:highlight w:val="none"/>
                <w:lang w:val="en-US" w:eastAsia="zh-CN" w:bidi="ar-SA"/>
              </w:rPr>
              <w:t>年换一次，产生废布袋0.02t/a，由除尘器厂家检修后直接带走</w:t>
            </w:r>
            <w:r>
              <w:rPr>
                <w:rFonts w:hint="eastAsia" w:cs="Times New Roman"/>
                <w:color w:val="auto"/>
                <w:kern w:val="2"/>
                <w:sz w:val="24"/>
                <w:szCs w:val="24"/>
                <w:highlight w:val="none"/>
                <w:lang w:val="en-US" w:eastAsia="zh-CN" w:bidi="ar-SA"/>
              </w:rPr>
              <w:t>，</w:t>
            </w:r>
            <w:r>
              <w:rPr>
                <w:rFonts w:hint="default" w:ascii="Times New Roman" w:hAnsi="Times New Roman" w:eastAsia="宋体" w:cs="Times New Roman"/>
                <w:color w:val="auto"/>
                <w:sz w:val="24"/>
                <w:szCs w:val="24"/>
                <w:highlight w:val="none"/>
                <w:lang w:eastAsia="zh-CN"/>
              </w:rPr>
              <w:t>类别代码为</w:t>
            </w:r>
            <w:r>
              <w:rPr>
                <w:rFonts w:hint="eastAsia" w:ascii="Times New Roman" w:hAnsi="Times New Roman" w:eastAsia="宋体" w:cs="Times New Roman"/>
                <w:color w:val="auto"/>
                <w:kern w:val="2"/>
                <w:sz w:val="24"/>
                <w:szCs w:val="24"/>
                <w:highlight w:val="none"/>
                <w:lang w:val="en-US" w:eastAsia="zh-CN" w:bidi="ar-SA"/>
              </w:rPr>
              <w:t>900-009-S59。</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eastAsia"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（6）不合格粮食</w:t>
            </w:r>
          </w:p>
          <w:p>
            <w:pPr>
              <w:keepNext w:val="0"/>
              <w:keepLines w:val="0"/>
              <w:pageBreakBefore w:val="0"/>
              <w:widowControl w:val="0"/>
              <w:kinsoku/>
              <w:wordWrap/>
              <w:overflowPunct/>
              <w:topLinePunct w:val="0"/>
              <w:autoSpaceDE/>
              <w:autoSpaceDN/>
              <w:bidi w:val="0"/>
              <w:spacing w:line="360" w:lineRule="auto"/>
              <w:ind w:firstLine="480" w:firstLineChars="200"/>
              <w:textAlignment w:val="auto"/>
              <w:rPr>
                <w:rFonts w:hint="default" w:ascii="Times New Roman" w:hAnsi="Times New Roman" w:eastAsia="宋体" w:cs="Times New Roman"/>
                <w:color w:val="auto"/>
                <w:kern w:val="2"/>
                <w:sz w:val="24"/>
                <w:szCs w:val="24"/>
                <w:highlight w:val="none"/>
                <w:lang w:val="en-US" w:eastAsia="zh-CN" w:bidi="ar-SA"/>
              </w:rPr>
            </w:pPr>
            <w:r>
              <w:rPr>
                <w:rFonts w:hint="eastAsia" w:ascii="Times New Roman" w:hAnsi="Times New Roman" w:eastAsia="宋体" w:cs="Times New Roman"/>
                <w:color w:val="auto"/>
                <w:kern w:val="2"/>
                <w:sz w:val="24"/>
                <w:szCs w:val="24"/>
                <w:highlight w:val="none"/>
                <w:lang w:val="en-US" w:eastAsia="zh-CN" w:bidi="ar-SA"/>
              </w:rPr>
              <w:t>本项目粮食烘干后仍会有不合格粮食，不合格粮食产生量为1t/a，外售给周边农户。代码为</w:t>
            </w:r>
            <w:r>
              <w:rPr>
                <w:rFonts w:hint="default" w:ascii="Times New Roman" w:hAnsi="Times New Roman" w:eastAsia="宋体" w:cs="Times New Roman"/>
                <w:color w:val="auto"/>
                <w:sz w:val="24"/>
                <w:szCs w:val="24"/>
                <w:highlight w:val="none"/>
                <w:lang w:val="en-US" w:eastAsia="zh-CN"/>
              </w:rPr>
              <w:t>010-099-S80</w:t>
            </w:r>
          </w:p>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40" w:firstLineChars="200"/>
              <w:jc w:val="both"/>
              <w:textAlignment w:val="auto"/>
              <w:rPr>
                <w:rFonts w:hint="default" w:ascii="Times New Roman" w:hAnsi="Times New Roman" w:eastAsia="宋体" w:cs="Times New Roman"/>
                <w:bCs/>
                <w:color w:val="auto"/>
                <w:spacing w:val="-10"/>
                <w:kern w:val="2"/>
                <w:sz w:val="24"/>
                <w:szCs w:val="24"/>
                <w:highlight w:val="none"/>
                <w:lang w:val="en-US" w:eastAsia="zh-CN" w:bidi="ar-SA"/>
              </w:rPr>
            </w:pPr>
            <w:r>
              <w:rPr>
                <w:rFonts w:hint="default" w:ascii="Times New Roman" w:hAnsi="Times New Roman" w:eastAsia="宋体" w:cs="Times New Roman"/>
                <w:bCs/>
                <w:color w:val="auto"/>
                <w:spacing w:val="-10"/>
                <w:kern w:val="2"/>
                <w:sz w:val="24"/>
                <w:szCs w:val="24"/>
                <w:highlight w:val="none"/>
                <w:lang w:val="en-US" w:eastAsia="zh-CN" w:bidi="ar-SA"/>
              </w:rPr>
              <w:t>本项目固体废物处置率100%，对外环境影响较小。</w:t>
            </w:r>
          </w:p>
          <w:p>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color w:val="auto"/>
                <w:sz w:val="24"/>
                <w:highlight w:val="none"/>
              </w:rPr>
            </w:pPr>
            <w:r>
              <w:rPr>
                <w:rFonts w:hint="default" w:ascii="Times New Roman" w:hAnsi="Times New Roman" w:eastAsia="宋体" w:cs="Times New Roman"/>
                <w:color w:val="auto"/>
                <w:sz w:val="24"/>
                <w:highlight w:val="none"/>
              </w:rPr>
              <w:t>固体废物产生情况见表</w:t>
            </w:r>
            <w:r>
              <w:rPr>
                <w:rFonts w:hint="default" w:ascii="Times New Roman" w:hAnsi="Times New Roman" w:eastAsia="宋体" w:cs="Times New Roman"/>
                <w:color w:val="auto"/>
                <w:sz w:val="24"/>
                <w:highlight w:val="none"/>
                <w:lang w:val="en-US" w:eastAsia="zh-CN"/>
              </w:rPr>
              <w:t>4</w:t>
            </w:r>
            <w:r>
              <w:rPr>
                <w:rFonts w:hint="default" w:ascii="Times New Roman" w:hAnsi="Times New Roman" w:eastAsia="宋体" w:cs="Times New Roman"/>
                <w:color w:val="auto"/>
                <w:sz w:val="24"/>
                <w:highlight w:val="none"/>
              </w:rPr>
              <w:t>-</w:t>
            </w:r>
            <w:r>
              <w:rPr>
                <w:rFonts w:hint="eastAsia" w:cs="Times New Roman"/>
                <w:color w:val="auto"/>
                <w:sz w:val="24"/>
                <w:highlight w:val="none"/>
                <w:lang w:val="en-US" w:eastAsia="zh-CN"/>
              </w:rPr>
              <w:t>11</w:t>
            </w:r>
            <w:r>
              <w:rPr>
                <w:rFonts w:hint="default" w:ascii="Times New Roman" w:hAnsi="Times New Roman" w:eastAsia="宋体" w:cs="Times New Roman"/>
                <w:color w:val="auto"/>
                <w:sz w:val="24"/>
                <w:highlight w:val="none"/>
              </w:rPr>
              <w:t>。</w:t>
            </w:r>
          </w:p>
          <w:p>
            <w:pPr>
              <w:pStyle w:val="83"/>
              <w:keepNext w:val="0"/>
              <w:keepLines w:val="0"/>
              <w:pageBreakBefore w:val="0"/>
              <w:widowControl w:val="0"/>
              <w:tabs>
                <w:tab w:val="clear" w:pos="605"/>
              </w:tabs>
              <w:kinsoku/>
              <w:wordWrap/>
              <w:overflowPunct/>
              <w:topLinePunct w:val="0"/>
              <w:autoSpaceDE/>
              <w:autoSpaceDN/>
              <w:bidi w:val="0"/>
              <w:adjustRightInd w:val="0"/>
              <w:snapToGrid w:val="0"/>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表4-</w:t>
            </w:r>
            <w:r>
              <w:rPr>
                <w:rFonts w:hint="eastAsia" w:eastAsia="宋体" w:cs="Times New Roman"/>
                <w:color w:val="auto"/>
                <w:sz w:val="21"/>
                <w:szCs w:val="21"/>
                <w:highlight w:val="none"/>
                <w:lang w:val="en-US" w:eastAsia="zh-CN"/>
              </w:rPr>
              <w:t>11</w:t>
            </w:r>
            <w:r>
              <w:rPr>
                <w:rFonts w:hint="default" w:ascii="Times New Roman" w:hAnsi="Times New Roman" w:eastAsia="宋体" w:cs="Times New Roman"/>
                <w:color w:val="auto"/>
                <w:sz w:val="21"/>
                <w:szCs w:val="21"/>
                <w:highlight w:val="none"/>
                <w:lang w:val="en-US" w:eastAsia="zh-CN"/>
              </w:rPr>
              <w:t xml:space="preserve"> 固体废物污染源源强核算结果及相关参数一览表</w:t>
            </w:r>
          </w:p>
          <w:tbl>
            <w:tblPr>
              <w:tblStyle w:val="30"/>
              <w:tblW w:w="7686" w:type="dxa"/>
              <w:jc w:val="center"/>
              <w:tblInd w:w="0" w:type="dxa"/>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
            <w:tblGrid>
              <w:gridCol w:w="1141"/>
              <w:gridCol w:w="1295"/>
              <w:gridCol w:w="1075"/>
              <w:gridCol w:w="1225"/>
              <w:gridCol w:w="1263"/>
              <w:gridCol w:w="1687"/>
            </w:tblGrid>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141" w:type="dxa"/>
                  <w:vMerge w:val="restart"/>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固废属性</w:t>
                  </w:r>
                </w:p>
              </w:tc>
              <w:tc>
                <w:tcPr>
                  <w:tcW w:w="1295" w:type="dxa"/>
                  <w:vMerge w:val="restart"/>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固体废物名称</w:t>
                  </w:r>
                </w:p>
              </w:tc>
              <w:tc>
                <w:tcPr>
                  <w:tcW w:w="2300" w:type="dxa"/>
                  <w:gridSpan w:val="2"/>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产生量</w:t>
                  </w:r>
                </w:p>
              </w:tc>
              <w:tc>
                <w:tcPr>
                  <w:tcW w:w="2950" w:type="dxa"/>
                  <w:gridSpan w:val="2"/>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处置措施</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88" w:hRule="atLeast"/>
                <w:jc w:val="center"/>
              </w:trPr>
              <w:tc>
                <w:tcPr>
                  <w:tcW w:w="1141" w:type="dxa"/>
                  <w:vMerge w:val="continue"/>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480"/>
                    <w:jc w:val="center"/>
                    <w:textAlignment w:val="auto"/>
                    <w:rPr>
                      <w:rFonts w:hint="default" w:ascii="Times New Roman" w:hAnsi="Times New Roman" w:eastAsia="宋体" w:cs="Times New Roman"/>
                      <w:color w:val="auto"/>
                      <w:sz w:val="21"/>
                      <w:szCs w:val="21"/>
                      <w:highlight w:val="none"/>
                      <w:lang w:val="en-US" w:eastAsia="zh-CN"/>
                    </w:rPr>
                  </w:pPr>
                </w:p>
              </w:tc>
              <w:tc>
                <w:tcPr>
                  <w:tcW w:w="1295" w:type="dxa"/>
                  <w:vMerge w:val="continue"/>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480"/>
                    <w:jc w:val="center"/>
                    <w:textAlignment w:val="auto"/>
                    <w:rPr>
                      <w:rFonts w:hint="default" w:ascii="Times New Roman" w:hAnsi="Times New Roman" w:eastAsia="宋体" w:cs="Times New Roman"/>
                      <w:color w:val="auto"/>
                      <w:sz w:val="21"/>
                      <w:szCs w:val="21"/>
                      <w:highlight w:val="none"/>
                      <w:lang w:val="en-US" w:eastAsia="zh-CN"/>
                    </w:rPr>
                  </w:pPr>
                </w:p>
              </w:tc>
              <w:tc>
                <w:tcPr>
                  <w:tcW w:w="107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核算方法</w:t>
                  </w:r>
                </w:p>
              </w:tc>
              <w:tc>
                <w:tcPr>
                  <w:tcW w:w="122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产生量（t/a）</w:t>
                  </w:r>
                </w:p>
              </w:tc>
              <w:tc>
                <w:tcPr>
                  <w:tcW w:w="1263"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处置量（t/a）</w:t>
                  </w:r>
                </w:p>
              </w:tc>
              <w:tc>
                <w:tcPr>
                  <w:tcW w:w="1687"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工艺</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39" w:hRule="atLeast"/>
                <w:jc w:val="center"/>
              </w:trPr>
              <w:tc>
                <w:tcPr>
                  <w:tcW w:w="1141"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生活垃圾</w:t>
                  </w:r>
                </w:p>
              </w:tc>
              <w:tc>
                <w:tcPr>
                  <w:tcW w:w="129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生活垃圾</w:t>
                  </w:r>
                </w:p>
              </w:tc>
              <w:tc>
                <w:tcPr>
                  <w:tcW w:w="107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类比法</w:t>
                  </w:r>
                </w:p>
              </w:tc>
              <w:tc>
                <w:tcPr>
                  <w:tcW w:w="1225" w:type="dxa"/>
                  <w:tcBorders>
                    <w:tl2br w:val="nil"/>
                    <w:tr2bl w:val="nil"/>
                  </w:tcBorders>
                  <w:noWrap w:val="0"/>
                  <w:vAlign w:val="center"/>
                </w:tcPr>
                <w:p>
                  <w:pPr>
                    <w:pStyle w:val="68"/>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0.1</w:t>
                  </w:r>
                </w:p>
              </w:tc>
              <w:tc>
                <w:tcPr>
                  <w:tcW w:w="1263" w:type="dxa"/>
                  <w:tcBorders>
                    <w:tl2br w:val="nil"/>
                    <w:tr2bl w:val="nil"/>
                  </w:tcBorders>
                  <w:noWrap w:val="0"/>
                  <w:vAlign w:val="center"/>
                </w:tcPr>
                <w:p>
                  <w:pPr>
                    <w:pStyle w:val="68"/>
                    <w:spacing w:line="240" w:lineRule="auto"/>
                    <w:rPr>
                      <w:rFonts w:hint="default" w:ascii="Times New Roman" w:hAnsi="Times New Roman" w:eastAsia="宋体" w:cs="Times New Roman"/>
                      <w:color w:val="auto"/>
                      <w:sz w:val="21"/>
                      <w:szCs w:val="21"/>
                      <w:highlight w:val="none"/>
                      <w:lang w:val="en-US" w:eastAsia="zh-CN"/>
                    </w:rPr>
                  </w:pPr>
                  <w:r>
                    <w:rPr>
                      <w:rFonts w:hint="eastAsia" w:ascii="Times New Roman" w:hAnsi="Times New Roman" w:cs="Times New Roman"/>
                      <w:color w:val="auto"/>
                      <w:sz w:val="21"/>
                      <w:szCs w:val="21"/>
                      <w:highlight w:val="none"/>
                      <w:lang w:val="en-US" w:eastAsia="zh-CN"/>
                    </w:rPr>
                    <w:t>0.1</w:t>
                  </w:r>
                </w:p>
              </w:tc>
              <w:tc>
                <w:tcPr>
                  <w:tcW w:w="1687"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市政部门处置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140" w:hRule="atLeast"/>
                <w:jc w:val="center"/>
              </w:trPr>
              <w:tc>
                <w:tcPr>
                  <w:tcW w:w="1141" w:type="dxa"/>
                  <w:vMerge w:val="restart"/>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一般工业固体废物</w:t>
                  </w:r>
                </w:p>
              </w:tc>
              <w:tc>
                <w:tcPr>
                  <w:tcW w:w="129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粉尘</w:t>
                  </w:r>
                </w:p>
              </w:tc>
              <w:tc>
                <w:tcPr>
                  <w:tcW w:w="107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类比法</w:t>
                  </w:r>
                </w:p>
              </w:tc>
              <w:tc>
                <w:tcPr>
                  <w:tcW w:w="122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10.98</w:t>
                  </w:r>
                </w:p>
              </w:tc>
              <w:tc>
                <w:tcPr>
                  <w:tcW w:w="1263"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10.98</w:t>
                  </w:r>
                </w:p>
              </w:tc>
              <w:tc>
                <w:tcPr>
                  <w:tcW w:w="1687"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外售</w:t>
                  </w:r>
                  <w:r>
                    <w:rPr>
                      <w:rFonts w:hint="default" w:ascii="Times New Roman" w:hAnsi="Times New Roman" w:eastAsia="宋体" w:cs="Times New Roman"/>
                      <w:color w:val="auto"/>
                      <w:sz w:val="21"/>
                      <w:szCs w:val="21"/>
                      <w:highlight w:val="none"/>
                      <w:lang w:val="en-US" w:eastAsia="zh-CN"/>
                    </w:rPr>
                    <w:t>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45" w:hRule="atLeast"/>
                <w:jc w:val="center"/>
              </w:trPr>
              <w:tc>
                <w:tcPr>
                  <w:tcW w:w="1141" w:type="dxa"/>
                  <w:vMerge w:val="continue"/>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129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沙泥</w:t>
                  </w:r>
                </w:p>
              </w:tc>
              <w:tc>
                <w:tcPr>
                  <w:tcW w:w="107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default" w:ascii="Times New Roman" w:hAnsi="Times New Roman" w:eastAsia="宋体" w:cs="Times New Roman"/>
                      <w:color w:val="auto"/>
                      <w:sz w:val="21"/>
                      <w:szCs w:val="21"/>
                      <w:highlight w:val="none"/>
                      <w:lang w:val="en-US" w:eastAsia="zh-CN"/>
                    </w:rPr>
                    <w:t>类比法</w:t>
                  </w:r>
                </w:p>
              </w:tc>
              <w:tc>
                <w:tcPr>
                  <w:tcW w:w="122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w:t>
                  </w:r>
                </w:p>
              </w:tc>
              <w:tc>
                <w:tcPr>
                  <w:tcW w:w="1263"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1</w:t>
                  </w:r>
                </w:p>
              </w:tc>
              <w:tc>
                <w:tcPr>
                  <w:tcW w:w="1687"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sz w:val="21"/>
                      <w:szCs w:val="21"/>
                      <w:highlight w:val="none"/>
                      <w:lang w:val="en-US" w:eastAsia="zh-CN"/>
                    </w:rPr>
                    <w:t>外售</w:t>
                  </w:r>
                  <w:r>
                    <w:rPr>
                      <w:rFonts w:hint="default" w:ascii="Times New Roman" w:hAnsi="Times New Roman" w:eastAsia="宋体" w:cs="Times New Roman"/>
                      <w:color w:val="auto"/>
                      <w:sz w:val="21"/>
                      <w:szCs w:val="21"/>
                      <w:highlight w:val="none"/>
                      <w:lang w:val="en-US" w:eastAsia="zh-CN"/>
                    </w:rPr>
                    <w:t>处置</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21" w:hRule="atLeast"/>
                <w:jc w:val="center"/>
              </w:trPr>
              <w:tc>
                <w:tcPr>
                  <w:tcW w:w="1141" w:type="dxa"/>
                  <w:vMerge w:val="continue"/>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129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灰渣</w:t>
                  </w:r>
                </w:p>
              </w:tc>
              <w:tc>
                <w:tcPr>
                  <w:tcW w:w="107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类比法</w:t>
                  </w:r>
                </w:p>
              </w:tc>
              <w:tc>
                <w:tcPr>
                  <w:tcW w:w="122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68.06</w:t>
                  </w:r>
                </w:p>
              </w:tc>
              <w:tc>
                <w:tcPr>
                  <w:tcW w:w="1263"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68.06</w:t>
                  </w:r>
                </w:p>
              </w:tc>
              <w:tc>
                <w:tcPr>
                  <w:tcW w:w="1687"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集中收集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外售</w:t>
                  </w:r>
                  <w:r>
                    <w:rPr>
                      <w:rFonts w:hint="default" w:ascii="Times New Roman" w:hAnsi="Times New Roman" w:eastAsia="宋体" w:cs="Times New Roman"/>
                      <w:color w:val="auto"/>
                      <w:sz w:val="21"/>
                      <w:szCs w:val="21"/>
                      <w:highlight w:val="none"/>
                      <w:lang w:eastAsia="zh-CN"/>
                    </w:rPr>
                    <w:t>综合利用</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21" w:hRule="atLeast"/>
                <w:jc w:val="center"/>
              </w:trPr>
              <w:tc>
                <w:tcPr>
                  <w:tcW w:w="1141" w:type="dxa"/>
                  <w:vMerge w:val="continue"/>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129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废布袋</w:t>
                  </w:r>
                </w:p>
              </w:tc>
              <w:tc>
                <w:tcPr>
                  <w:tcW w:w="107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类比法</w:t>
                  </w:r>
                </w:p>
              </w:tc>
              <w:tc>
                <w:tcPr>
                  <w:tcW w:w="122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0.02</w:t>
                  </w:r>
                </w:p>
              </w:tc>
              <w:tc>
                <w:tcPr>
                  <w:tcW w:w="1263"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0.02</w:t>
                  </w:r>
                </w:p>
              </w:tc>
              <w:tc>
                <w:tcPr>
                  <w:tcW w:w="1687"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厂家回收</w:t>
                  </w:r>
                </w:p>
              </w:tc>
            </w:tr>
            <w:tr>
              <w:tblPrEx>
                <w:tblBorders>
                  <w:top w:val="single" w:color="auto" w:sz="12" w:space="0"/>
                  <w:left w:val="none" w:color="auto" w:sz="0" w:space="0"/>
                  <w:bottom w:val="single" w:color="auto" w:sz="12" w:space="0"/>
                  <w:right w:val="none" w:color="auto" w:sz="0" w:space="0"/>
                  <w:insideH w:val="single" w:color="auto" w:sz="4" w:space="0"/>
                  <w:insideV w:val="single" w:color="auto" w:sz="4" w:space="0"/>
                </w:tblBorders>
                <w:tblLayout w:type="fixed"/>
                <w:tblCellMar>
                  <w:top w:w="0" w:type="dxa"/>
                  <w:left w:w="108" w:type="dxa"/>
                  <w:bottom w:w="0" w:type="dxa"/>
                  <w:right w:w="108" w:type="dxa"/>
                </w:tblCellMar>
              </w:tblPrEx>
              <w:trPr>
                <w:trHeight w:val="221" w:hRule="atLeast"/>
                <w:jc w:val="center"/>
              </w:trPr>
              <w:tc>
                <w:tcPr>
                  <w:tcW w:w="1141" w:type="dxa"/>
                  <w:vMerge w:val="continue"/>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p>
              </w:tc>
              <w:tc>
                <w:tcPr>
                  <w:tcW w:w="129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不合格粮食</w:t>
                  </w:r>
                </w:p>
              </w:tc>
              <w:tc>
                <w:tcPr>
                  <w:tcW w:w="107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lang w:val="en-US" w:eastAsia="zh-CN"/>
                    </w:rPr>
                    <w:t>类比法</w:t>
                  </w:r>
                </w:p>
              </w:tc>
              <w:tc>
                <w:tcPr>
                  <w:tcW w:w="1225"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c>
                <w:tcPr>
                  <w:tcW w:w="1263"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cs="Times New Roman"/>
                      <w:color w:val="auto"/>
                      <w:sz w:val="21"/>
                      <w:szCs w:val="21"/>
                      <w:highlight w:val="none"/>
                      <w:lang w:val="en-US" w:eastAsia="zh-CN"/>
                    </w:rPr>
                  </w:pPr>
                  <w:r>
                    <w:rPr>
                      <w:rFonts w:hint="eastAsia" w:cs="Times New Roman"/>
                      <w:color w:val="auto"/>
                      <w:sz w:val="21"/>
                      <w:szCs w:val="21"/>
                      <w:highlight w:val="none"/>
                      <w:lang w:val="en-US" w:eastAsia="zh-CN"/>
                    </w:rPr>
                    <w:t>1</w:t>
                  </w:r>
                </w:p>
              </w:tc>
              <w:tc>
                <w:tcPr>
                  <w:tcW w:w="1687" w:type="dxa"/>
                  <w:tcBorders>
                    <w:tl2br w:val="nil"/>
                    <w:tr2bl w:val="nil"/>
                  </w:tcBorders>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cs="Times New Roman"/>
                      <w:color w:val="auto"/>
                      <w:sz w:val="21"/>
                      <w:szCs w:val="21"/>
                      <w:highlight w:val="none"/>
                      <w:lang w:val="en-US" w:eastAsia="zh-CN"/>
                    </w:rPr>
                  </w:pPr>
                  <w:r>
                    <w:rPr>
                      <w:rFonts w:hint="default" w:ascii="Times New Roman" w:hAnsi="Times New Roman" w:eastAsia="宋体" w:cs="Times New Roman"/>
                      <w:color w:val="auto"/>
                      <w:sz w:val="21"/>
                      <w:szCs w:val="21"/>
                      <w:highlight w:val="none"/>
                    </w:rPr>
                    <w:t>集中收集</w:t>
                  </w:r>
                  <w:r>
                    <w:rPr>
                      <w:rFonts w:hint="default" w:ascii="Times New Roman" w:hAnsi="Times New Roman" w:eastAsia="宋体" w:cs="Times New Roman"/>
                      <w:color w:val="auto"/>
                      <w:sz w:val="21"/>
                      <w:szCs w:val="21"/>
                      <w:highlight w:val="none"/>
                      <w:lang w:eastAsia="zh-CN"/>
                    </w:rPr>
                    <w:t>，</w:t>
                  </w:r>
                  <w:r>
                    <w:rPr>
                      <w:rFonts w:hint="default" w:ascii="Times New Roman" w:hAnsi="Times New Roman" w:eastAsia="宋体" w:cs="Times New Roman"/>
                      <w:color w:val="auto"/>
                      <w:sz w:val="21"/>
                      <w:szCs w:val="21"/>
                      <w:highlight w:val="none"/>
                    </w:rPr>
                    <w:t>外售</w:t>
                  </w:r>
                  <w:r>
                    <w:rPr>
                      <w:rFonts w:hint="default" w:ascii="Times New Roman" w:hAnsi="Times New Roman" w:eastAsia="宋体" w:cs="Times New Roman"/>
                      <w:color w:val="auto"/>
                      <w:sz w:val="21"/>
                      <w:szCs w:val="21"/>
                      <w:highlight w:val="none"/>
                      <w:lang w:eastAsia="zh-CN"/>
                    </w:rPr>
                    <w:t>综合利用</w:t>
                  </w:r>
                </w:p>
              </w:tc>
            </w:tr>
          </w:tbl>
          <w:p>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40" w:firstLineChars="200"/>
              <w:jc w:val="both"/>
              <w:textAlignment w:val="auto"/>
              <w:rPr>
                <w:rFonts w:hint="default" w:ascii="Times New Roman" w:hAnsi="Times New Roman" w:eastAsia="宋体" w:cs="Times New Roman"/>
                <w:bCs/>
                <w:color w:val="auto"/>
                <w:spacing w:val="-10"/>
                <w:kern w:val="2"/>
                <w:sz w:val="24"/>
                <w:szCs w:val="24"/>
                <w:highlight w:val="none"/>
                <w:lang w:val="en-US" w:eastAsia="zh-CN" w:bidi="ar-SA"/>
              </w:rPr>
            </w:pPr>
            <w:r>
              <w:rPr>
                <w:rFonts w:hint="eastAsia" w:ascii="Times New Roman" w:hAnsi="Times New Roman" w:eastAsia="宋体" w:cs="Times New Roman"/>
                <w:bCs/>
                <w:color w:val="auto"/>
                <w:spacing w:val="-10"/>
                <w:kern w:val="2"/>
                <w:sz w:val="24"/>
                <w:szCs w:val="24"/>
                <w:highlight w:val="none"/>
                <w:lang w:val="en-US" w:eastAsia="zh-CN" w:bidi="ar-SA"/>
              </w:rPr>
              <w:t>综上所述，本项目产生的所有固废均得到了妥善</w:t>
            </w:r>
            <w:r>
              <w:rPr>
                <w:rFonts w:hint="eastAsia" w:cs="Times New Roman"/>
                <w:bCs/>
                <w:color w:val="auto"/>
                <w:spacing w:val="-10"/>
                <w:kern w:val="2"/>
                <w:sz w:val="24"/>
                <w:szCs w:val="24"/>
                <w:highlight w:val="none"/>
                <w:lang w:val="en-US" w:eastAsia="zh-CN" w:bidi="ar-SA"/>
              </w:rPr>
              <w:t>地</w:t>
            </w:r>
            <w:r>
              <w:rPr>
                <w:rFonts w:hint="eastAsia" w:ascii="Times New Roman" w:hAnsi="Times New Roman" w:eastAsia="宋体" w:cs="Times New Roman"/>
                <w:bCs/>
                <w:color w:val="auto"/>
                <w:spacing w:val="-10"/>
                <w:kern w:val="2"/>
                <w:sz w:val="24"/>
                <w:szCs w:val="24"/>
                <w:highlight w:val="none"/>
                <w:lang w:val="en-US" w:eastAsia="zh-CN" w:bidi="ar-SA"/>
              </w:rPr>
              <w:t>处理和应用，对固体废物全部按国家要求进行了处理处置，固体废物处理处置率达到100%，因此，对外环境影响较小。</w:t>
            </w:r>
          </w:p>
          <w:p>
            <w:pPr>
              <w:keepNext w:val="0"/>
              <w:keepLines w:val="0"/>
              <w:pageBreakBefore w:val="0"/>
              <w:widowControl w:val="0"/>
              <w:kinsoku/>
              <w:wordWrap/>
              <w:overflowPunct/>
              <w:topLinePunct w:val="0"/>
              <w:autoSpaceDE/>
              <w:autoSpaceDN/>
              <w:bidi w:val="0"/>
              <w:adjustRightInd w:val="0"/>
              <w:snapToGrid w:val="0"/>
              <w:spacing w:line="360" w:lineRule="auto"/>
              <w:jc w:val="both"/>
              <w:textAlignment w:val="auto"/>
              <w:rPr>
                <w:rFonts w:hint="default" w:ascii="Times New Roman" w:hAnsi="Times New Roman" w:eastAsia="宋体" w:cs="Times New Roman"/>
                <w:color w:val="auto"/>
                <w:lang w:val="en-US" w:eastAsia="zh-CN"/>
              </w:rPr>
            </w:pPr>
          </w:p>
        </w:tc>
      </w:tr>
    </w:tbl>
    <w:p>
      <w:pPr>
        <w:adjustRightInd w:val="0"/>
        <w:snapToGrid w:val="0"/>
        <w:spacing w:line="360" w:lineRule="auto"/>
        <w:rPr>
          <w:rFonts w:hint="default" w:ascii="Times New Roman" w:hAnsi="Times New Roman" w:cs="Times New Roman"/>
          <w:b/>
          <w:color w:val="auto"/>
          <w:kern w:val="0"/>
          <w:sz w:val="28"/>
          <w:szCs w:val="28"/>
        </w:rPr>
        <w:sectPr>
          <w:pgSz w:w="11907" w:h="16840"/>
          <w:pgMar w:top="1701" w:right="1531" w:bottom="2127" w:left="1531" w:header="851" w:footer="851" w:gutter="0"/>
          <w:pgBorders>
            <w:top w:val="none" w:sz="0" w:space="0"/>
            <w:left w:val="none" w:sz="0" w:space="0"/>
            <w:bottom w:val="none" w:sz="0" w:space="0"/>
            <w:right w:val="none" w:sz="0" w:space="0"/>
          </w:pgBorders>
          <w:pgNumType w:fmt="decimal"/>
          <w:cols w:space="720" w:num="1"/>
          <w:docGrid w:linePitch="312" w:charSpace="0"/>
        </w:sectPr>
      </w:pPr>
    </w:p>
    <w:p>
      <w:pPr>
        <w:pStyle w:val="25"/>
        <w:jc w:val="center"/>
        <w:outlineLvl w:val="0"/>
        <w:rPr>
          <w:rFonts w:hint="default" w:ascii="Times New Roman" w:hAnsi="Times New Roman" w:eastAsia="黑体" w:cs="Times New Roman"/>
          <w:snapToGrid w:val="0"/>
          <w:color w:val="auto"/>
          <w:sz w:val="30"/>
          <w:szCs w:val="30"/>
        </w:rPr>
      </w:pPr>
      <w:bookmarkStart w:id="37" w:name="_Toc26144"/>
      <w:bookmarkStart w:id="38" w:name="_Toc12807"/>
      <w:r>
        <w:rPr>
          <w:rFonts w:hint="default" w:ascii="Times New Roman" w:hAnsi="Times New Roman" w:eastAsia="黑体" w:cs="Times New Roman"/>
          <w:snapToGrid w:val="0"/>
          <w:color w:val="auto"/>
          <w:sz w:val="30"/>
          <w:szCs w:val="30"/>
        </w:rPr>
        <w:t>五、</w:t>
      </w:r>
      <w:bookmarkStart w:id="39" w:name="_Hlk54167917"/>
      <w:r>
        <w:rPr>
          <w:rFonts w:hint="default" w:ascii="Times New Roman" w:hAnsi="Times New Roman" w:eastAsia="黑体" w:cs="Times New Roman"/>
          <w:snapToGrid w:val="0"/>
          <w:color w:val="auto"/>
          <w:sz w:val="30"/>
          <w:szCs w:val="30"/>
        </w:rPr>
        <w:t>环境保护措施监督检查清单</w:t>
      </w:r>
      <w:bookmarkEnd w:id="37"/>
      <w:bookmarkEnd w:id="38"/>
      <w:bookmarkEnd w:id="39"/>
    </w:p>
    <w:tbl>
      <w:tblPr>
        <w:tblStyle w:val="30"/>
        <w:tblW w:w="9638"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693"/>
        <w:gridCol w:w="1811"/>
        <w:gridCol w:w="1527"/>
        <w:gridCol w:w="2682"/>
        <w:gridCol w:w="1925"/>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425" w:hRule="atLeast"/>
          <w:jc w:val="center"/>
        </w:trPr>
        <w:tc>
          <w:tcPr>
            <w:tcW w:w="1693" w:type="dxa"/>
            <w:tcBorders>
              <w:tl2br w:val="single" w:color="auto" w:sz="4" w:space="0"/>
            </w:tcBorders>
            <w:noWrap w:val="0"/>
            <w:vAlign w:val="top"/>
          </w:tcPr>
          <w:p>
            <w:pPr>
              <w:adjustRightInd w:val="0"/>
              <w:snapToGrid w:val="0"/>
              <w:ind w:firstLine="720" w:firstLineChars="30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内容</w:t>
            </w:r>
          </w:p>
          <w:p>
            <w:pPr>
              <w:adjustRightInd w:val="0"/>
              <w:snapToGrid w:val="0"/>
              <w:rPr>
                <w:rFonts w:hint="default" w:ascii="Times New Roman" w:hAnsi="Times New Roman" w:cs="Times New Roman"/>
                <w:color w:val="auto"/>
                <w:sz w:val="24"/>
                <w:szCs w:val="24"/>
              </w:rPr>
            </w:pPr>
            <w:r>
              <w:rPr>
                <w:rFonts w:hint="default" w:ascii="Times New Roman" w:hAnsi="Times New Roman" w:cs="Times New Roman"/>
                <w:color w:val="auto"/>
                <w:sz w:val="24"/>
                <w:szCs w:val="24"/>
              </w:rPr>
              <w:t>要素</w:t>
            </w:r>
          </w:p>
        </w:tc>
        <w:tc>
          <w:tcPr>
            <w:tcW w:w="1811"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排放口</w:t>
            </w:r>
            <w:r>
              <w:rPr>
                <w:rFonts w:hint="eastAsia" w:cs="Times New Roman"/>
                <w:color w:val="auto"/>
                <w:sz w:val="24"/>
                <w:szCs w:val="24"/>
                <w:lang w:eastAsia="zh-CN"/>
              </w:rPr>
              <w:t>（</w:t>
            </w:r>
            <w:r>
              <w:rPr>
                <w:rFonts w:hint="default" w:ascii="Times New Roman" w:hAnsi="Times New Roman" w:cs="Times New Roman"/>
                <w:color w:val="auto"/>
                <w:sz w:val="24"/>
                <w:szCs w:val="24"/>
              </w:rPr>
              <w:t>编号、</w:t>
            </w:r>
          </w:p>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名称</w:t>
            </w:r>
            <w:r>
              <w:rPr>
                <w:rFonts w:hint="eastAsia" w:cs="Times New Roman"/>
                <w:color w:val="auto"/>
                <w:sz w:val="24"/>
                <w:szCs w:val="24"/>
                <w:lang w:eastAsia="zh-CN"/>
              </w:rPr>
              <w:t>）</w:t>
            </w:r>
            <w:r>
              <w:rPr>
                <w:rFonts w:hint="default" w:ascii="Times New Roman" w:hAnsi="Times New Roman" w:cs="Times New Roman"/>
                <w:color w:val="auto"/>
                <w:sz w:val="24"/>
                <w:szCs w:val="24"/>
              </w:rPr>
              <w:t>/污染源</w:t>
            </w:r>
          </w:p>
        </w:tc>
        <w:tc>
          <w:tcPr>
            <w:tcW w:w="1527"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污染物项目</w:t>
            </w:r>
          </w:p>
        </w:tc>
        <w:tc>
          <w:tcPr>
            <w:tcW w:w="2682"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环境保护措施</w:t>
            </w:r>
          </w:p>
        </w:tc>
        <w:tc>
          <w:tcPr>
            <w:tcW w:w="1925"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执行标准</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41" w:hRule="atLeast"/>
          <w:jc w:val="center"/>
        </w:trPr>
        <w:tc>
          <w:tcPr>
            <w:tcW w:w="1693" w:type="dxa"/>
            <w:vMerge w:val="restart"/>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大气环境</w:t>
            </w:r>
          </w:p>
        </w:tc>
        <w:tc>
          <w:tcPr>
            <w:tcW w:w="1811"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装卸、筛分、输送</w:t>
            </w:r>
            <w:r>
              <w:rPr>
                <w:rFonts w:hint="eastAsia" w:ascii="Times New Roman" w:hAnsi="Times New Roman" w:eastAsia="宋体" w:cs="Times New Roman"/>
                <w:color w:val="auto"/>
                <w:sz w:val="24"/>
                <w:szCs w:val="24"/>
                <w:lang w:val="en-US" w:eastAsia="zh-CN"/>
              </w:rPr>
              <w:t>、</w:t>
            </w:r>
            <w:r>
              <w:rPr>
                <w:rFonts w:hint="eastAsia"/>
                <w:color w:val="auto"/>
                <w:sz w:val="24"/>
                <w:szCs w:val="24"/>
                <w:lang w:eastAsia="zh-CN"/>
              </w:rPr>
              <w:t>烘干塔</w:t>
            </w:r>
            <w:r>
              <w:rPr>
                <w:rFonts w:hint="default" w:ascii="Times New Roman" w:hAnsi="Times New Roman" w:eastAsia="宋体" w:cs="Times New Roman"/>
                <w:color w:val="auto"/>
                <w:sz w:val="24"/>
                <w:szCs w:val="24"/>
                <w:lang w:val="en-US" w:eastAsia="zh-CN"/>
              </w:rPr>
              <w:t>等过程</w:t>
            </w:r>
          </w:p>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（无组织）</w:t>
            </w:r>
          </w:p>
        </w:tc>
        <w:tc>
          <w:tcPr>
            <w:tcW w:w="1527"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颗粒物</w:t>
            </w:r>
          </w:p>
        </w:tc>
        <w:tc>
          <w:tcPr>
            <w:tcW w:w="2682" w:type="dxa"/>
            <w:noWrap w:val="0"/>
            <w:vAlign w:val="center"/>
          </w:tcPr>
          <w:p>
            <w:pPr>
              <w:jc w:val="center"/>
              <w:rPr>
                <w:rFonts w:hint="default" w:ascii="Times New Roman" w:hAnsi="Times New Roman" w:eastAsia="宋体" w:cs="Times New Roman"/>
                <w:color w:val="auto"/>
                <w:sz w:val="24"/>
                <w:szCs w:val="24"/>
                <w:lang w:val="en-US" w:eastAsia="zh-CN"/>
              </w:rPr>
            </w:pPr>
            <w:r>
              <w:rPr>
                <w:rFonts w:hint="eastAsia" w:cs="Times New Roman"/>
                <w:caps w:val="0"/>
                <w:smallCaps w:val="0"/>
                <w:snapToGrid w:val="0"/>
                <w:color w:val="auto"/>
                <w:kern w:val="0"/>
                <w:sz w:val="24"/>
                <w:szCs w:val="24"/>
                <w:highlight w:val="none"/>
                <w:lang w:val="en-US" w:eastAsia="zh-CN" w:bidi="ar-SA"/>
              </w:rPr>
              <w:t>地面硬化，</w:t>
            </w:r>
            <w:r>
              <w:rPr>
                <w:rFonts w:hint="default" w:ascii="Times New Roman" w:hAnsi="Times New Roman" w:eastAsia="宋体" w:cs="Times New Roman"/>
                <w:caps w:val="0"/>
                <w:smallCaps w:val="0"/>
                <w:snapToGrid w:val="0"/>
                <w:color w:val="auto"/>
                <w:kern w:val="0"/>
                <w:sz w:val="24"/>
                <w:szCs w:val="24"/>
                <w:highlight w:val="none"/>
                <w:lang w:val="en-US" w:eastAsia="zh-CN" w:bidi="ar-SA"/>
              </w:rPr>
              <w:t>粮食仓库封闭，封闭传送带，装卸区设置遮挡设施，</w:t>
            </w:r>
            <w:r>
              <w:rPr>
                <w:rFonts w:hint="default" w:ascii="Times New Roman" w:hAnsi="Times New Roman" w:cs="Times New Roman"/>
                <w:color w:val="auto"/>
                <w:sz w:val="24"/>
                <w:szCs w:val="24"/>
                <w:lang w:val="en-US" w:eastAsia="zh-CN"/>
              </w:rPr>
              <w:t>采用封闭式清理筛，</w:t>
            </w:r>
            <w:r>
              <w:rPr>
                <w:rFonts w:hint="eastAsia" w:ascii="Times New Roman" w:hAnsi="Times New Roman" w:eastAsia="宋体" w:cs="Times New Roman"/>
                <w:b w:val="0"/>
                <w:bCs w:val="0"/>
                <w:i w:val="0"/>
                <w:iCs w:val="0"/>
                <w:color w:val="auto"/>
                <w:spacing w:val="0"/>
                <w:kern w:val="0"/>
                <w:sz w:val="24"/>
                <w:szCs w:val="24"/>
                <w:lang w:val="en-US" w:eastAsia="zh-CN"/>
              </w:rPr>
              <w:t>烘干塔体两侧排气孔设置折流挡板</w:t>
            </w:r>
          </w:p>
        </w:tc>
        <w:tc>
          <w:tcPr>
            <w:tcW w:w="1925"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《大气污染物综合排放标准》（GB16297-1996）表2中无组织排放浓度监控限值要求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52" w:hRule="atLeast"/>
          <w:jc w:val="center"/>
        </w:trPr>
        <w:tc>
          <w:tcPr>
            <w:tcW w:w="1693" w:type="dxa"/>
            <w:vMerge w:val="continue"/>
            <w:noWrap w:val="0"/>
            <w:vAlign w:val="center"/>
          </w:tcPr>
          <w:p>
            <w:pPr>
              <w:adjustRightInd w:val="0"/>
              <w:snapToGrid w:val="0"/>
              <w:jc w:val="center"/>
              <w:rPr>
                <w:rFonts w:hint="default" w:ascii="Times New Roman" w:hAnsi="Times New Roman" w:cs="Times New Roman"/>
                <w:color w:val="auto"/>
                <w:sz w:val="24"/>
                <w:szCs w:val="24"/>
              </w:rPr>
            </w:pPr>
          </w:p>
        </w:tc>
        <w:tc>
          <w:tcPr>
            <w:tcW w:w="1811" w:type="dxa"/>
            <w:vMerge w:val="restart"/>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DA001</w:t>
            </w:r>
          </w:p>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热风炉烟囱</w:t>
            </w:r>
          </w:p>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（有组织）</w:t>
            </w:r>
          </w:p>
        </w:tc>
        <w:tc>
          <w:tcPr>
            <w:tcW w:w="1527" w:type="dxa"/>
            <w:noWrap w:val="0"/>
            <w:vAlign w:val="center"/>
          </w:tcPr>
          <w:p>
            <w:pPr>
              <w:adjustRightInd w:val="0"/>
              <w:snapToGrid w:val="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颗粒物</w:t>
            </w:r>
          </w:p>
        </w:tc>
        <w:tc>
          <w:tcPr>
            <w:tcW w:w="2682" w:type="dxa"/>
            <w:vMerge w:val="restart"/>
            <w:noWrap w:val="0"/>
            <w:vAlign w:val="center"/>
          </w:tcPr>
          <w:p>
            <w:pPr>
              <w:adjustRightInd w:val="0"/>
              <w:snapToGrid w:val="0"/>
              <w:jc w:val="center"/>
              <w:rPr>
                <w:rFonts w:hint="default" w:ascii="Times New Roman" w:hAnsi="Times New Roman" w:eastAsia="宋体" w:cs="Times New Roman"/>
                <w:color w:val="auto"/>
                <w:kern w:val="2"/>
                <w:sz w:val="24"/>
                <w:szCs w:val="24"/>
                <w:lang w:val="en-US" w:eastAsia="zh-CN" w:bidi="ar-SA"/>
              </w:rPr>
            </w:pPr>
            <w:r>
              <w:rPr>
                <w:rFonts w:hint="eastAsia" w:cs="Times New Roman"/>
                <w:color w:val="auto"/>
                <w:sz w:val="24"/>
                <w:szCs w:val="24"/>
                <w:lang w:val="en-US" w:eastAsia="zh-CN"/>
              </w:rPr>
              <w:t>采用低氮燃烧技术+</w:t>
            </w:r>
            <w:r>
              <w:rPr>
                <w:rFonts w:hint="default" w:ascii="Times New Roman" w:hAnsi="Times New Roman" w:cs="Times New Roman"/>
                <w:color w:val="auto"/>
                <w:sz w:val="24"/>
                <w:szCs w:val="24"/>
                <w:lang w:val="en-US" w:eastAsia="zh-CN"/>
              </w:rPr>
              <w:t>布袋除尘器</w:t>
            </w:r>
            <w:r>
              <w:rPr>
                <w:rFonts w:hint="eastAsia" w:cs="Times New Roman"/>
                <w:color w:val="auto"/>
                <w:sz w:val="24"/>
                <w:szCs w:val="24"/>
                <w:lang w:val="en-US" w:eastAsia="zh-CN"/>
              </w:rPr>
              <w:t>+</w:t>
            </w:r>
            <w:r>
              <w:rPr>
                <w:rFonts w:hint="default" w:ascii="Times New Roman" w:hAnsi="Times New Roman" w:cs="Times New Roman"/>
                <w:color w:val="auto"/>
                <w:sz w:val="24"/>
                <w:szCs w:val="24"/>
                <w:lang w:val="en-US" w:eastAsia="zh-CN"/>
              </w:rPr>
              <w:t>15m高烟囱</w:t>
            </w:r>
          </w:p>
        </w:tc>
        <w:tc>
          <w:tcPr>
            <w:tcW w:w="1925" w:type="dxa"/>
            <w:vMerge w:val="restart"/>
            <w:noWrap w:val="0"/>
            <w:vAlign w:val="center"/>
          </w:tcPr>
          <w:p>
            <w:pPr>
              <w:adjustRightInd w:val="0"/>
              <w:snapToGrid w:val="0"/>
              <w:jc w:val="center"/>
              <w:rPr>
                <w:rFonts w:hint="default" w:ascii="Times New Roman" w:hAnsi="Times New Roman" w:eastAsia="宋体" w:cs="Times New Roman"/>
                <w:color w:val="auto"/>
                <w:kern w:val="2"/>
                <w:sz w:val="24"/>
                <w:szCs w:val="24"/>
                <w:lang w:val="en-US" w:eastAsia="zh-CN" w:bidi="ar-SA"/>
              </w:rPr>
            </w:pPr>
            <w:r>
              <w:rPr>
                <w:rFonts w:hint="default" w:ascii="Times New Roman" w:hAnsi="Times New Roman" w:eastAsia="宋体" w:cs="Times New Roman"/>
                <w:color w:val="auto"/>
                <w:sz w:val="24"/>
                <w:szCs w:val="24"/>
                <w:lang w:val="en-US" w:eastAsia="zh-CN"/>
              </w:rPr>
              <w:t>《工业炉窑大气污染物排放标准》（GB9078-1996）表2、表4中标准要求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80" w:hRule="atLeast"/>
          <w:jc w:val="center"/>
        </w:trPr>
        <w:tc>
          <w:tcPr>
            <w:tcW w:w="1693" w:type="dxa"/>
            <w:vMerge w:val="continue"/>
            <w:noWrap w:val="0"/>
            <w:vAlign w:val="center"/>
          </w:tcPr>
          <w:p>
            <w:pPr>
              <w:adjustRightInd w:val="0"/>
              <w:snapToGrid w:val="0"/>
              <w:jc w:val="center"/>
              <w:rPr>
                <w:rFonts w:hint="default" w:ascii="Times New Roman" w:hAnsi="Times New Roman" w:cs="Times New Roman"/>
                <w:color w:val="auto"/>
                <w:sz w:val="24"/>
                <w:szCs w:val="24"/>
              </w:rPr>
            </w:pPr>
          </w:p>
        </w:tc>
        <w:tc>
          <w:tcPr>
            <w:tcW w:w="1811" w:type="dxa"/>
            <w:vMerge w:val="continue"/>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p>
        </w:tc>
        <w:tc>
          <w:tcPr>
            <w:tcW w:w="1527"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二氧化硫</w:t>
            </w:r>
          </w:p>
        </w:tc>
        <w:tc>
          <w:tcPr>
            <w:tcW w:w="2682" w:type="dxa"/>
            <w:vMerge w:val="continue"/>
            <w:noWrap w:val="0"/>
            <w:vAlign w:val="center"/>
          </w:tcPr>
          <w:p>
            <w:pPr>
              <w:adjustRightInd w:val="0"/>
              <w:snapToGrid w:val="0"/>
              <w:jc w:val="center"/>
              <w:rPr>
                <w:rFonts w:hint="default" w:ascii="Times New Roman" w:hAnsi="Times New Roman" w:cs="Times New Roman"/>
                <w:color w:val="auto"/>
                <w:sz w:val="24"/>
                <w:szCs w:val="24"/>
                <w:lang w:val="en-US" w:eastAsia="zh-CN"/>
              </w:rPr>
            </w:pPr>
          </w:p>
        </w:tc>
        <w:tc>
          <w:tcPr>
            <w:tcW w:w="1925" w:type="dxa"/>
            <w:vMerge w:val="continue"/>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jc w:val="center"/>
        </w:trPr>
        <w:tc>
          <w:tcPr>
            <w:tcW w:w="1693" w:type="dxa"/>
            <w:vMerge w:val="continue"/>
            <w:noWrap w:val="0"/>
            <w:vAlign w:val="center"/>
          </w:tcPr>
          <w:p>
            <w:pPr>
              <w:adjustRightInd w:val="0"/>
              <w:snapToGrid w:val="0"/>
              <w:jc w:val="center"/>
              <w:rPr>
                <w:rFonts w:hint="default" w:ascii="Times New Roman" w:hAnsi="Times New Roman" w:cs="Times New Roman"/>
                <w:color w:val="auto"/>
                <w:sz w:val="24"/>
                <w:szCs w:val="24"/>
              </w:rPr>
            </w:pPr>
          </w:p>
        </w:tc>
        <w:tc>
          <w:tcPr>
            <w:tcW w:w="1811" w:type="dxa"/>
            <w:vMerge w:val="continue"/>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p>
        </w:tc>
        <w:tc>
          <w:tcPr>
            <w:tcW w:w="1527"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烟气黑度</w:t>
            </w:r>
          </w:p>
        </w:tc>
        <w:tc>
          <w:tcPr>
            <w:tcW w:w="2682" w:type="dxa"/>
            <w:vMerge w:val="continue"/>
            <w:noWrap w:val="0"/>
            <w:vAlign w:val="center"/>
          </w:tcPr>
          <w:p>
            <w:pPr>
              <w:adjustRightInd w:val="0"/>
              <w:snapToGrid w:val="0"/>
              <w:jc w:val="center"/>
              <w:rPr>
                <w:rFonts w:hint="default" w:ascii="Times New Roman" w:hAnsi="Times New Roman" w:cs="Times New Roman"/>
                <w:color w:val="auto"/>
                <w:sz w:val="24"/>
                <w:szCs w:val="24"/>
                <w:lang w:val="en-US" w:eastAsia="zh-CN"/>
              </w:rPr>
            </w:pPr>
          </w:p>
        </w:tc>
        <w:tc>
          <w:tcPr>
            <w:tcW w:w="1925" w:type="dxa"/>
            <w:vMerge w:val="continue"/>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21" w:hRule="atLeast"/>
          <w:jc w:val="center"/>
        </w:trPr>
        <w:tc>
          <w:tcPr>
            <w:tcW w:w="1693" w:type="dxa"/>
            <w:vMerge w:val="continue"/>
            <w:noWrap w:val="0"/>
            <w:vAlign w:val="center"/>
          </w:tcPr>
          <w:p>
            <w:pPr>
              <w:adjustRightInd w:val="0"/>
              <w:snapToGrid w:val="0"/>
              <w:jc w:val="center"/>
              <w:rPr>
                <w:rFonts w:hint="default" w:ascii="Times New Roman" w:hAnsi="Times New Roman" w:cs="Times New Roman"/>
                <w:color w:val="auto"/>
                <w:sz w:val="24"/>
                <w:szCs w:val="24"/>
              </w:rPr>
            </w:pPr>
          </w:p>
        </w:tc>
        <w:tc>
          <w:tcPr>
            <w:tcW w:w="1811" w:type="dxa"/>
            <w:vMerge w:val="continue"/>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p>
        </w:tc>
        <w:tc>
          <w:tcPr>
            <w:tcW w:w="1527"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氮氧化物</w:t>
            </w:r>
          </w:p>
        </w:tc>
        <w:tc>
          <w:tcPr>
            <w:tcW w:w="2682" w:type="dxa"/>
            <w:vMerge w:val="continue"/>
            <w:noWrap w:val="0"/>
            <w:vAlign w:val="center"/>
          </w:tcPr>
          <w:p>
            <w:pPr>
              <w:adjustRightInd w:val="0"/>
              <w:snapToGrid w:val="0"/>
              <w:jc w:val="center"/>
              <w:rPr>
                <w:rFonts w:hint="default" w:ascii="Times New Roman" w:hAnsi="Times New Roman" w:cs="Times New Roman"/>
                <w:color w:val="auto"/>
                <w:sz w:val="24"/>
                <w:szCs w:val="24"/>
                <w:lang w:val="en-US" w:eastAsia="zh-CN"/>
              </w:rPr>
            </w:pPr>
          </w:p>
        </w:tc>
        <w:tc>
          <w:tcPr>
            <w:tcW w:w="1925"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06" w:hRule="atLeast"/>
          <w:jc w:val="center"/>
        </w:trPr>
        <w:tc>
          <w:tcPr>
            <w:tcW w:w="1693" w:type="dxa"/>
            <w:vMerge w:val="restart"/>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地表水环境</w:t>
            </w:r>
          </w:p>
        </w:tc>
        <w:tc>
          <w:tcPr>
            <w:tcW w:w="1811"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color w:val="auto"/>
                <w:sz w:val="24"/>
                <w:szCs w:val="24"/>
                <w:lang w:val="en-US" w:eastAsia="zh-CN"/>
              </w:rPr>
              <w:t>生活污水</w:t>
            </w:r>
          </w:p>
        </w:tc>
        <w:tc>
          <w:tcPr>
            <w:tcW w:w="1527"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COD</w:t>
            </w:r>
            <w:r>
              <w:rPr>
                <w:rFonts w:hint="eastAsia" w:ascii="Times New Roman" w:hAnsi="Times New Roman" w:cs="Times New Roman"/>
                <w:color w:val="auto"/>
                <w:sz w:val="24"/>
                <w:szCs w:val="24"/>
                <w:lang w:val="en-US" w:eastAsia="zh-CN"/>
              </w:rPr>
              <w:t>、</w:t>
            </w:r>
            <w:r>
              <w:rPr>
                <w:rFonts w:hint="default" w:ascii="Times New Roman" w:hAnsi="Times New Roman" w:eastAsia="宋体" w:cs="Times New Roman"/>
                <w:color w:val="auto"/>
                <w:sz w:val="24"/>
                <w:szCs w:val="24"/>
                <w:lang w:val="en-US" w:eastAsia="zh-CN"/>
              </w:rPr>
              <w:t>氨氮</w:t>
            </w:r>
            <w:r>
              <w:rPr>
                <w:rFonts w:hint="eastAsia" w:ascii="Times New Roman" w:hAnsi="Times New Roman" w:eastAsia="宋体" w:cs="Times New Roman"/>
                <w:color w:val="auto"/>
                <w:sz w:val="24"/>
                <w:szCs w:val="24"/>
                <w:lang w:val="en-US" w:eastAsia="zh-CN"/>
              </w:rPr>
              <w:t>、BOD</w:t>
            </w:r>
            <w:r>
              <w:rPr>
                <w:rFonts w:hint="eastAsia" w:ascii="Times New Roman" w:hAnsi="Times New Roman" w:eastAsia="宋体" w:cs="Times New Roman"/>
                <w:color w:val="auto"/>
                <w:sz w:val="24"/>
                <w:szCs w:val="24"/>
                <w:vertAlign w:val="subscript"/>
                <w:lang w:val="en-US" w:eastAsia="zh-CN"/>
              </w:rPr>
              <w:t>5</w:t>
            </w:r>
            <w:r>
              <w:rPr>
                <w:rFonts w:hint="eastAsia" w:ascii="Times New Roman" w:hAnsi="Times New Roman" w:eastAsia="宋体" w:cs="Times New Roman"/>
                <w:color w:val="auto"/>
                <w:sz w:val="24"/>
                <w:szCs w:val="24"/>
                <w:lang w:val="en-US" w:eastAsia="zh-CN"/>
              </w:rPr>
              <w:t>、SS、动植物油</w:t>
            </w:r>
          </w:p>
        </w:tc>
        <w:tc>
          <w:tcPr>
            <w:tcW w:w="2682"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eastAsia" w:ascii="Times New Roman" w:hAnsi="Times New Roman" w:cs="Times New Roman"/>
                <w:color w:val="auto"/>
                <w:sz w:val="24"/>
                <w:szCs w:val="24"/>
                <w:lang w:val="en-US" w:eastAsia="zh-CN"/>
              </w:rPr>
              <w:t>生活污水</w:t>
            </w:r>
            <w:r>
              <w:rPr>
                <w:rFonts w:hint="default" w:ascii="Times New Roman" w:hAnsi="Times New Roman" w:cs="Times New Roman"/>
                <w:color w:val="auto"/>
                <w:sz w:val="24"/>
                <w:szCs w:val="24"/>
                <w:lang w:val="en-US" w:eastAsia="zh-CN"/>
              </w:rPr>
              <w:t>排入厂内防渗旱厕，定期清掏，堆肥处置</w:t>
            </w:r>
          </w:p>
        </w:tc>
        <w:tc>
          <w:tcPr>
            <w:tcW w:w="1925" w:type="dxa"/>
            <w:noWrap w:val="0"/>
            <w:vAlign w:val="center"/>
          </w:tcPr>
          <w:p>
            <w:pPr>
              <w:adjustRightInd w:val="0"/>
              <w:snapToGrid w:val="0"/>
              <w:jc w:val="center"/>
              <w:rPr>
                <w:rFonts w:hint="default" w:ascii="Times New Roman" w:hAnsi="Times New Roman" w:eastAsia="宋体" w:cs="Times New Roman"/>
                <w:color w:val="auto"/>
                <w:sz w:val="24"/>
                <w:szCs w:val="24"/>
                <w:lang w:eastAsia="zh-CN"/>
              </w:rPr>
            </w:pPr>
            <w:r>
              <w:rPr>
                <w:rFonts w:hint="default" w:ascii="Times New Roman" w:hAnsi="Times New Roman" w:cs="Times New Roman"/>
                <w:color w:val="auto"/>
                <w:sz w:val="24"/>
                <w:szCs w:val="24"/>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2806" w:hRule="atLeast"/>
          <w:jc w:val="center"/>
        </w:trPr>
        <w:tc>
          <w:tcPr>
            <w:tcW w:w="1693" w:type="dxa"/>
            <w:vMerge w:val="continue"/>
            <w:noWrap w:val="0"/>
            <w:vAlign w:val="center"/>
          </w:tcPr>
          <w:p>
            <w:pPr>
              <w:adjustRightInd w:val="0"/>
              <w:snapToGrid w:val="0"/>
              <w:jc w:val="center"/>
              <w:rPr>
                <w:rFonts w:hint="default" w:ascii="Times New Roman" w:hAnsi="Times New Roman" w:cs="Times New Roman"/>
                <w:color w:val="auto"/>
                <w:sz w:val="24"/>
                <w:szCs w:val="24"/>
              </w:rPr>
            </w:pPr>
          </w:p>
        </w:tc>
        <w:tc>
          <w:tcPr>
            <w:tcW w:w="1811"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初期雨水</w:t>
            </w:r>
          </w:p>
        </w:tc>
        <w:tc>
          <w:tcPr>
            <w:tcW w:w="1527" w:type="dxa"/>
            <w:noWrap w:val="0"/>
            <w:vAlign w:val="center"/>
          </w:tcPr>
          <w:p>
            <w:pPr>
              <w:adjustRightInd w:val="0"/>
              <w:snapToGrid w:val="0"/>
              <w:jc w:val="center"/>
              <w:rPr>
                <w:rFonts w:hint="default" w:ascii="Times New Roman" w:hAnsi="Times New Roman" w:cs="Times New Roman"/>
                <w:color w:val="auto"/>
                <w:sz w:val="24"/>
                <w:szCs w:val="24"/>
                <w:lang w:val="en-US" w:eastAsia="zh-CN"/>
              </w:rPr>
            </w:pPr>
            <w:r>
              <w:rPr>
                <w:rFonts w:hint="eastAsia" w:cs="Times New Roman"/>
                <w:color w:val="auto"/>
                <w:sz w:val="24"/>
                <w:szCs w:val="24"/>
                <w:lang w:val="en-US" w:eastAsia="zh-CN"/>
              </w:rPr>
              <w:t>SS</w:t>
            </w:r>
          </w:p>
        </w:tc>
        <w:tc>
          <w:tcPr>
            <w:tcW w:w="2682" w:type="dxa"/>
            <w:noWrap w:val="0"/>
            <w:vAlign w:val="center"/>
          </w:tcPr>
          <w:p>
            <w:pPr>
              <w:adjustRightInd w:val="0"/>
              <w:snapToGrid w:val="0"/>
              <w:jc w:val="center"/>
              <w:rPr>
                <w:rFonts w:hint="default" w:ascii="Times New Roman" w:hAnsi="Times New Roman" w:cs="Times New Roman"/>
                <w:color w:val="auto"/>
                <w:sz w:val="24"/>
                <w:szCs w:val="24"/>
                <w:lang w:val="en-US" w:eastAsia="zh-CN"/>
              </w:rPr>
            </w:pPr>
            <w:r>
              <w:rPr>
                <w:rFonts w:hint="eastAsia" w:cs="Times New Roman"/>
                <w:color w:val="auto"/>
                <w:sz w:val="24"/>
                <w:szCs w:val="24"/>
                <w:lang w:val="en-US" w:eastAsia="zh-CN"/>
              </w:rPr>
              <w:t>沉淀后用于灰渣降尘</w:t>
            </w:r>
          </w:p>
        </w:tc>
        <w:tc>
          <w:tcPr>
            <w:tcW w:w="1925" w:type="dxa"/>
            <w:noWrap w:val="0"/>
            <w:vAlign w:val="center"/>
          </w:tcPr>
          <w:p>
            <w:pPr>
              <w:adjustRightInd w:val="0"/>
              <w:snapToGrid w:val="0"/>
              <w:jc w:val="center"/>
              <w:rPr>
                <w:rFonts w:hint="default" w:ascii="Times New Roman" w:hAnsi="Times New Roman" w:cs="Times New Roman"/>
                <w:color w:val="auto"/>
                <w:sz w:val="24"/>
                <w:szCs w:val="24"/>
                <w:lang w:val="en-US" w:eastAsia="zh-CN"/>
              </w:rPr>
            </w:pPr>
            <w:r>
              <w:rPr>
                <w:rFonts w:hint="eastAsia" w:cs="Times New Roman"/>
                <w:color w:val="auto"/>
                <w:sz w:val="24"/>
                <w:szCs w:val="24"/>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245" w:hRule="atLeast"/>
          <w:jc w:val="center"/>
        </w:trPr>
        <w:tc>
          <w:tcPr>
            <w:tcW w:w="1693"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声环境</w:t>
            </w:r>
          </w:p>
        </w:tc>
        <w:tc>
          <w:tcPr>
            <w:tcW w:w="1811"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清粮筛分机、输送机、风机、烘干塔等设备</w:t>
            </w:r>
          </w:p>
        </w:tc>
        <w:tc>
          <w:tcPr>
            <w:tcW w:w="1527"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机械噪声</w:t>
            </w:r>
          </w:p>
        </w:tc>
        <w:tc>
          <w:tcPr>
            <w:tcW w:w="2682"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选用低噪声设备，</w:t>
            </w:r>
            <w:r>
              <w:rPr>
                <w:rFonts w:hint="eastAsia" w:cs="Times New Roman"/>
                <w:color w:val="auto"/>
                <w:sz w:val="24"/>
                <w:szCs w:val="24"/>
                <w:lang w:val="en-US" w:eastAsia="zh-CN"/>
              </w:rPr>
              <w:t>采取隔声、减振</w:t>
            </w:r>
            <w:r>
              <w:rPr>
                <w:rFonts w:hint="default" w:ascii="Times New Roman" w:hAnsi="Times New Roman" w:cs="Times New Roman"/>
                <w:color w:val="auto"/>
                <w:sz w:val="24"/>
                <w:szCs w:val="24"/>
              </w:rPr>
              <w:t>等措施</w:t>
            </w:r>
          </w:p>
        </w:tc>
        <w:tc>
          <w:tcPr>
            <w:tcW w:w="1925"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eastAsia" w:cs="Times New Roman"/>
                <w:color w:val="auto"/>
                <w:sz w:val="24"/>
                <w:szCs w:val="24"/>
                <w:lang w:val="en-US" w:eastAsia="zh-CN"/>
              </w:rPr>
              <w:t>厂界噪声执行</w:t>
            </w:r>
            <w:r>
              <w:rPr>
                <w:rFonts w:hint="default" w:ascii="Times New Roman" w:hAnsi="Times New Roman" w:cs="Times New Roman"/>
                <w:color w:val="auto"/>
                <w:sz w:val="24"/>
                <w:szCs w:val="24"/>
              </w:rPr>
              <w:t>《工业企业厂界环境噪声排放标准》（GB12348-2008）表1中</w:t>
            </w:r>
            <w:r>
              <w:rPr>
                <w:rFonts w:hint="eastAsia" w:ascii="Times New Roman" w:hAnsi="Times New Roman" w:cs="Times New Roman"/>
                <w:color w:val="auto"/>
                <w:sz w:val="24"/>
                <w:szCs w:val="24"/>
                <w:lang w:val="en-US" w:eastAsia="zh-CN"/>
              </w:rPr>
              <w:t>2</w:t>
            </w:r>
            <w:r>
              <w:rPr>
                <w:rFonts w:hint="default" w:ascii="Times New Roman" w:hAnsi="Times New Roman" w:cs="Times New Roman"/>
                <w:color w:val="auto"/>
                <w:sz w:val="24"/>
                <w:szCs w:val="24"/>
              </w:rPr>
              <w:t>类标准的要求</w:t>
            </w:r>
            <w:r>
              <w:rPr>
                <w:rFonts w:hint="eastAsia" w:cs="Times New Roman"/>
                <w:color w:val="auto"/>
                <w:sz w:val="24"/>
                <w:szCs w:val="24"/>
                <w:lang w:eastAsia="zh-CN"/>
              </w:rPr>
              <w:t>，</w:t>
            </w:r>
            <w:r>
              <w:rPr>
                <w:rFonts w:hint="eastAsia" w:cs="Times New Roman"/>
                <w:color w:val="auto"/>
                <w:sz w:val="24"/>
                <w:szCs w:val="24"/>
                <w:lang w:val="en-US" w:eastAsia="zh-CN"/>
              </w:rPr>
              <w:t>声环境保护目标执行《声环境质量标准》（GB3096-2008）中1类标准要求</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397" w:hRule="atLeast"/>
          <w:jc w:val="center"/>
        </w:trPr>
        <w:tc>
          <w:tcPr>
            <w:tcW w:w="1693"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电磁辐射</w:t>
            </w:r>
          </w:p>
        </w:tc>
        <w:tc>
          <w:tcPr>
            <w:tcW w:w="1811"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w:t>
            </w:r>
          </w:p>
        </w:tc>
        <w:tc>
          <w:tcPr>
            <w:tcW w:w="1527"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w:t>
            </w:r>
          </w:p>
        </w:tc>
        <w:tc>
          <w:tcPr>
            <w:tcW w:w="2682"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w:t>
            </w:r>
          </w:p>
        </w:tc>
        <w:tc>
          <w:tcPr>
            <w:tcW w:w="1925" w:type="dxa"/>
            <w:noWrap w:val="0"/>
            <w:vAlign w:val="center"/>
          </w:tcPr>
          <w:p>
            <w:pPr>
              <w:adjustRightInd w:val="0"/>
              <w:snapToGrid w:val="0"/>
              <w:jc w:val="center"/>
              <w:rPr>
                <w:rFonts w:hint="default" w:ascii="Times New Roman" w:hAnsi="Times New Roman" w:eastAsia="宋体" w:cs="Times New Roman"/>
                <w:color w:val="auto"/>
                <w:sz w:val="24"/>
                <w:szCs w:val="24"/>
                <w:lang w:val="en-US" w:eastAsia="zh-CN"/>
              </w:rPr>
            </w:pPr>
            <w:r>
              <w:rPr>
                <w:rFonts w:hint="default" w:ascii="Times New Roman" w:hAnsi="Times New Roman" w:cs="Times New Roman"/>
                <w:color w:val="auto"/>
                <w:sz w:val="24"/>
                <w:szCs w:val="24"/>
                <w:lang w:val="en-US" w:eastAsia="zh-CN"/>
              </w:rPr>
              <w:t>/</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0" w:hRule="atLeast"/>
          <w:jc w:val="center"/>
        </w:trPr>
        <w:tc>
          <w:tcPr>
            <w:tcW w:w="1693"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固体废物</w:t>
            </w:r>
          </w:p>
        </w:tc>
        <w:tc>
          <w:tcPr>
            <w:tcW w:w="7945" w:type="dxa"/>
            <w:gridSpan w:val="4"/>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40" w:firstLineChars="200"/>
              <w:jc w:val="both"/>
              <w:textAlignment w:val="auto"/>
              <w:rPr>
                <w:rFonts w:hint="default" w:ascii="Times New Roman" w:hAnsi="Times New Roman" w:eastAsia="宋体" w:cs="Times New Roman"/>
                <w:color w:val="auto"/>
                <w:sz w:val="24"/>
                <w:szCs w:val="24"/>
                <w:lang w:val="en-US" w:eastAsia="zh-CN"/>
              </w:rPr>
            </w:pPr>
            <w:r>
              <w:rPr>
                <w:rFonts w:hint="default" w:ascii="Times New Roman" w:hAnsi="Times New Roman" w:eastAsia="宋体" w:cs="Times New Roman"/>
                <w:bCs/>
                <w:color w:val="auto"/>
                <w:spacing w:val="-10"/>
                <w:sz w:val="24"/>
                <w:szCs w:val="24"/>
                <w:highlight w:val="none"/>
                <w:lang w:val="en-US" w:eastAsia="zh-CN"/>
              </w:rPr>
              <w:t>生活垃圾、清理原粮中的杂质（泥沙）集中收集，统一收集</w:t>
            </w:r>
            <w:r>
              <w:rPr>
                <w:rFonts w:hint="eastAsia" w:cs="Times New Roman"/>
                <w:bCs/>
                <w:color w:val="auto"/>
                <w:spacing w:val="-10"/>
                <w:sz w:val="24"/>
                <w:szCs w:val="24"/>
                <w:highlight w:val="none"/>
                <w:lang w:val="en-US" w:eastAsia="zh-CN"/>
              </w:rPr>
              <w:t>，外售综合利用</w:t>
            </w:r>
            <w:r>
              <w:rPr>
                <w:rFonts w:hint="default" w:ascii="Times New Roman" w:hAnsi="Times New Roman" w:eastAsia="宋体" w:cs="Times New Roman"/>
                <w:color w:val="auto"/>
                <w:sz w:val="24"/>
                <w:szCs w:val="24"/>
                <w:highlight w:val="none"/>
              </w:rPr>
              <w:t>。</w:t>
            </w:r>
            <w:r>
              <w:rPr>
                <w:rFonts w:hint="eastAsia" w:cs="Times New Roman"/>
                <w:bCs/>
                <w:color w:val="auto"/>
                <w:spacing w:val="-10"/>
                <w:sz w:val="24"/>
                <w:szCs w:val="24"/>
                <w:highlight w:val="none"/>
                <w:lang w:val="en-US" w:eastAsia="zh-CN"/>
              </w:rPr>
              <w:t>灰渣</w:t>
            </w:r>
            <w:r>
              <w:rPr>
                <w:rFonts w:hint="default" w:ascii="Times New Roman" w:hAnsi="Times New Roman" w:eastAsia="宋体" w:cs="Times New Roman"/>
                <w:bCs/>
                <w:color w:val="auto"/>
                <w:spacing w:val="-10"/>
                <w:sz w:val="24"/>
                <w:szCs w:val="24"/>
                <w:highlight w:val="none"/>
                <w:lang w:val="en-US" w:eastAsia="zh-CN"/>
              </w:rPr>
              <w:t>集中收集，外售综合利用。装卸、筛分、输送</w:t>
            </w:r>
            <w:r>
              <w:rPr>
                <w:rFonts w:hint="eastAsia" w:ascii="Times New Roman" w:hAnsi="Times New Roman" w:eastAsia="宋体" w:cs="Times New Roman"/>
                <w:bCs/>
                <w:color w:val="auto"/>
                <w:spacing w:val="-10"/>
                <w:sz w:val="24"/>
                <w:szCs w:val="24"/>
                <w:highlight w:val="none"/>
                <w:lang w:val="en-US" w:eastAsia="zh-CN"/>
              </w:rPr>
              <w:t>、</w:t>
            </w:r>
            <w:r>
              <w:rPr>
                <w:rFonts w:hint="eastAsia"/>
                <w:color w:val="auto"/>
                <w:sz w:val="24"/>
                <w:szCs w:val="24"/>
                <w:lang w:eastAsia="zh-CN"/>
              </w:rPr>
              <w:t>烘干塔运行</w:t>
            </w:r>
            <w:r>
              <w:rPr>
                <w:rFonts w:hint="default" w:ascii="Times New Roman" w:hAnsi="Times New Roman" w:eastAsia="宋体" w:cs="Times New Roman"/>
                <w:bCs/>
                <w:color w:val="auto"/>
                <w:spacing w:val="-10"/>
                <w:sz w:val="24"/>
                <w:szCs w:val="24"/>
                <w:highlight w:val="none"/>
                <w:lang w:val="en-US" w:eastAsia="zh-CN"/>
              </w:rPr>
              <w:t>产生的</w:t>
            </w:r>
            <w:r>
              <w:rPr>
                <w:rFonts w:hint="default" w:ascii="Times New Roman" w:hAnsi="Times New Roman" w:cs="Times New Roman"/>
                <w:color w:val="auto"/>
                <w:sz w:val="24"/>
                <w:szCs w:val="24"/>
                <w:highlight w:val="none"/>
                <w:lang w:eastAsia="zh-CN"/>
              </w:rPr>
              <w:t>粉尘</w:t>
            </w:r>
            <w:r>
              <w:rPr>
                <w:rFonts w:hint="default" w:ascii="Times New Roman" w:hAnsi="Times New Roman" w:eastAsia="宋体" w:cs="Times New Roman"/>
                <w:bCs/>
                <w:color w:val="auto"/>
                <w:spacing w:val="-10"/>
                <w:sz w:val="24"/>
                <w:szCs w:val="24"/>
                <w:highlight w:val="none"/>
                <w:lang w:val="en-US" w:eastAsia="zh-CN"/>
              </w:rPr>
              <w:t>，集中收集，</w:t>
            </w:r>
            <w:r>
              <w:rPr>
                <w:rFonts w:hint="eastAsia" w:cs="Times New Roman"/>
                <w:bCs/>
                <w:color w:val="auto"/>
                <w:spacing w:val="-10"/>
                <w:sz w:val="24"/>
                <w:szCs w:val="24"/>
                <w:highlight w:val="none"/>
                <w:lang w:val="en-US" w:eastAsia="zh-CN"/>
              </w:rPr>
              <w:t>外售综合利用</w:t>
            </w:r>
            <w:r>
              <w:rPr>
                <w:rFonts w:hint="default" w:ascii="Times New Roman" w:hAnsi="Times New Roman" w:eastAsia="宋体" w:cs="Times New Roman"/>
                <w:bCs/>
                <w:color w:val="auto"/>
                <w:spacing w:val="-10"/>
                <w:sz w:val="24"/>
                <w:szCs w:val="24"/>
                <w:highlight w:val="none"/>
                <w:lang w:val="en-US" w:eastAsia="zh-CN"/>
              </w:rPr>
              <w:t>。</w:t>
            </w:r>
            <w:r>
              <w:rPr>
                <w:rFonts w:hint="eastAsia" w:cs="Times New Roman"/>
                <w:bCs/>
                <w:color w:val="auto"/>
                <w:spacing w:val="-10"/>
                <w:sz w:val="24"/>
                <w:szCs w:val="24"/>
                <w:highlight w:val="none"/>
                <w:lang w:val="en-US" w:eastAsia="zh-CN"/>
              </w:rPr>
              <w:t>废布袋由厂家回收处置，产生的不合格粮食外售给周边农户。</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797" w:hRule="atLeast"/>
          <w:jc w:val="center"/>
        </w:trPr>
        <w:tc>
          <w:tcPr>
            <w:tcW w:w="1693"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土壤及地下水</w:t>
            </w:r>
          </w:p>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污染防治措施</w:t>
            </w:r>
          </w:p>
        </w:tc>
        <w:tc>
          <w:tcPr>
            <w:tcW w:w="7945" w:type="dxa"/>
            <w:gridSpan w:val="4"/>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620" w:hRule="atLeast"/>
          <w:jc w:val="center"/>
        </w:trPr>
        <w:tc>
          <w:tcPr>
            <w:tcW w:w="1693" w:type="dxa"/>
            <w:noWrap w:val="0"/>
            <w:vAlign w:val="center"/>
          </w:tcPr>
          <w:p>
            <w:pPr>
              <w:adjustRightInd w:val="0"/>
              <w:snapToGrid w:val="0"/>
              <w:jc w:val="center"/>
              <w:rPr>
                <w:rFonts w:hint="default" w:ascii="Times New Roman" w:hAnsi="Times New Roman" w:cs="Times New Roman"/>
                <w:color w:val="auto"/>
                <w:sz w:val="24"/>
                <w:szCs w:val="24"/>
              </w:rPr>
            </w:pPr>
            <w:r>
              <w:rPr>
                <w:rFonts w:hint="default" w:ascii="Times New Roman" w:hAnsi="Times New Roman" w:cs="Times New Roman"/>
                <w:color w:val="auto"/>
                <w:sz w:val="24"/>
                <w:szCs w:val="24"/>
              </w:rPr>
              <w:t>生态保护措施</w:t>
            </w:r>
          </w:p>
        </w:tc>
        <w:tc>
          <w:tcPr>
            <w:tcW w:w="7945" w:type="dxa"/>
            <w:gridSpan w:val="4"/>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jc w:val="center"/>
              <w:textAlignment w:val="auto"/>
              <w:rPr>
                <w:rFonts w:hint="default" w:ascii="Times New Roman" w:hAnsi="Times New Roman" w:eastAsia="宋体" w:cs="Times New Roman"/>
                <w:bCs/>
                <w:color w:val="auto"/>
                <w:spacing w:val="-10"/>
                <w:sz w:val="24"/>
                <w:szCs w:val="24"/>
                <w:highlight w:val="none"/>
                <w:lang w:val="en-US" w:eastAsia="zh-CN"/>
              </w:rPr>
            </w:pPr>
            <w:r>
              <w:rPr>
                <w:rFonts w:hint="default" w:ascii="Times New Roman" w:hAnsi="Times New Roman" w:eastAsia="宋体" w:cs="Times New Roman"/>
                <w:bCs/>
                <w:color w:val="auto"/>
                <w:spacing w:val="-10"/>
                <w:sz w:val="24"/>
                <w:szCs w:val="24"/>
                <w:highlight w:val="none"/>
                <w:lang w:val="en-US" w:eastAsia="zh-CN"/>
              </w:rPr>
              <w:t>无</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853" w:hRule="atLeast"/>
          <w:jc w:val="center"/>
        </w:trPr>
        <w:tc>
          <w:tcPr>
            <w:tcW w:w="1693" w:type="dxa"/>
            <w:noWrap w:val="0"/>
            <w:vAlign w:val="center"/>
          </w:tcPr>
          <w:p>
            <w:pPr>
              <w:adjustRightInd w:val="0"/>
              <w:snapToGrid w:val="0"/>
              <w:jc w:val="center"/>
              <w:rPr>
                <w:rFonts w:hint="default" w:ascii="Times New Roman" w:hAnsi="Times New Roman" w:cs="Times New Roman"/>
                <w:color w:val="auto"/>
                <w:spacing w:val="-8"/>
                <w:sz w:val="24"/>
                <w:szCs w:val="24"/>
              </w:rPr>
            </w:pPr>
            <w:r>
              <w:rPr>
                <w:rFonts w:hint="default" w:ascii="Times New Roman" w:hAnsi="Times New Roman" w:cs="Times New Roman"/>
                <w:color w:val="auto"/>
                <w:spacing w:val="-8"/>
                <w:sz w:val="24"/>
                <w:szCs w:val="24"/>
              </w:rPr>
              <w:t>环境风险</w:t>
            </w:r>
          </w:p>
          <w:p>
            <w:pPr>
              <w:adjustRightInd w:val="0"/>
              <w:snapToGrid w:val="0"/>
              <w:jc w:val="center"/>
              <w:rPr>
                <w:rFonts w:hint="default" w:ascii="Times New Roman" w:hAnsi="Times New Roman" w:cs="Times New Roman"/>
                <w:color w:val="auto"/>
                <w:spacing w:val="-8"/>
                <w:sz w:val="24"/>
                <w:szCs w:val="24"/>
              </w:rPr>
            </w:pPr>
            <w:r>
              <w:rPr>
                <w:rFonts w:hint="default" w:ascii="Times New Roman" w:hAnsi="Times New Roman" w:cs="Times New Roman"/>
                <w:color w:val="auto"/>
                <w:spacing w:val="-8"/>
                <w:sz w:val="24"/>
                <w:szCs w:val="24"/>
              </w:rPr>
              <w:t>防范措施</w:t>
            </w:r>
          </w:p>
        </w:tc>
        <w:tc>
          <w:tcPr>
            <w:tcW w:w="7945" w:type="dxa"/>
            <w:gridSpan w:val="4"/>
            <w:noWrap w:val="0"/>
            <w:vAlign w:val="center"/>
          </w:tcPr>
          <w:p>
            <w:pPr>
              <w:keepNext w:val="0"/>
              <w:keepLines w:val="0"/>
              <w:pageBreakBefore w:val="0"/>
              <w:widowControl w:val="0"/>
              <w:numPr>
                <w:ilvl w:val="0"/>
                <w:numId w:val="0"/>
              </w:numPr>
              <w:kinsoku/>
              <w:wordWrap/>
              <w:overflowPunct/>
              <w:topLinePunct w:val="0"/>
              <w:autoSpaceDE/>
              <w:autoSpaceDN/>
              <w:bidi w:val="0"/>
              <w:adjustRightInd w:val="0"/>
              <w:snapToGrid w:val="0"/>
              <w:spacing w:line="240" w:lineRule="auto"/>
              <w:ind w:firstLine="440" w:firstLineChars="200"/>
              <w:jc w:val="both"/>
              <w:textAlignment w:val="auto"/>
              <w:rPr>
                <w:rFonts w:hint="eastAsia" w:ascii="Times New Roman" w:hAnsi="Times New Roman" w:eastAsia="宋体" w:cs="Times New Roman"/>
                <w:bCs/>
                <w:color w:val="auto"/>
                <w:spacing w:val="-10"/>
                <w:sz w:val="24"/>
                <w:szCs w:val="24"/>
                <w:highlight w:val="none"/>
                <w:lang w:val="en-US" w:eastAsia="zh-CN"/>
              </w:rPr>
            </w:pPr>
            <w:r>
              <w:rPr>
                <w:rFonts w:hint="eastAsia" w:ascii="Times New Roman" w:hAnsi="Times New Roman" w:eastAsia="宋体" w:cs="Times New Roman"/>
                <w:bCs/>
                <w:color w:val="auto"/>
                <w:spacing w:val="-10"/>
                <w:sz w:val="24"/>
                <w:szCs w:val="24"/>
                <w:highlight w:val="none"/>
                <w:lang w:val="en-US" w:eastAsia="zh-CN"/>
              </w:rPr>
              <w:t>加强操作人员的岗位培训，严格遵守规程。对事故易发处按规定时间巡检，发现问题及早解决。</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926" w:hRule="atLeast"/>
          <w:jc w:val="center"/>
        </w:trPr>
        <w:tc>
          <w:tcPr>
            <w:tcW w:w="1693" w:type="dxa"/>
            <w:noWrap w:val="0"/>
            <w:vAlign w:val="center"/>
          </w:tcPr>
          <w:p>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其他环境</w:t>
            </w:r>
          </w:p>
          <w:p>
            <w:pPr>
              <w:adjustRightInd w:val="0"/>
              <w:snapToGrid w:val="0"/>
              <w:jc w:val="center"/>
              <w:rPr>
                <w:rFonts w:hint="default" w:ascii="Times New Roman" w:hAnsi="Times New Roman" w:eastAsia="宋体" w:cs="Times New Roman"/>
                <w:color w:val="auto"/>
                <w:sz w:val="24"/>
                <w:szCs w:val="24"/>
              </w:rPr>
            </w:pPr>
            <w:r>
              <w:rPr>
                <w:rFonts w:hint="default" w:ascii="Times New Roman" w:hAnsi="Times New Roman" w:eastAsia="宋体" w:cs="Times New Roman"/>
                <w:color w:val="auto"/>
                <w:sz w:val="24"/>
                <w:szCs w:val="24"/>
              </w:rPr>
              <w:t>管理要求</w:t>
            </w:r>
          </w:p>
        </w:tc>
        <w:tc>
          <w:tcPr>
            <w:tcW w:w="7945" w:type="dxa"/>
            <w:gridSpan w:val="4"/>
            <w:noWrap w:val="0"/>
            <w:vAlign w:val="center"/>
          </w:tcPr>
          <w:p>
            <w:pPr>
              <w:adjustRightInd w:val="0"/>
              <w:snapToGrid w:val="0"/>
              <w:jc w:val="center"/>
              <w:rPr>
                <w:rFonts w:hint="default" w:ascii="Times New Roman" w:hAnsi="Times New Roman" w:eastAsia="宋体" w:cs="Times New Roman"/>
                <w:color w:val="auto"/>
                <w:sz w:val="24"/>
                <w:szCs w:val="24"/>
              </w:rPr>
            </w:pPr>
            <w:r>
              <w:rPr>
                <w:rFonts w:ascii="Times New Roman" w:hAnsi="Times New Roman" w:eastAsia="宋体"/>
                <w:color w:val="auto"/>
                <w:sz w:val="24"/>
                <w:szCs w:val="24"/>
                <w:highlight w:val="none"/>
              </w:rPr>
              <w:t>本项目属于《固定污染源排污许可分类管理名录（2019年版）》中</w:t>
            </w:r>
            <w:r>
              <w:rPr>
                <w:rFonts w:hint="eastAsia" w:ascii="Times New Roman" w:hAnsi="Times New Roman" w:eastAsia="宋体"/>
                <w:color w:val="auto"/>
                <w:sz w:val="24"/>
                <w:szCs w:val="24"/>
                <w:highlight w:val="none"/>
                <w:lang w:val="en-US" w:eastAsia="zh-CN"/>
              </w:rPr>
              <w:t>五</w:t>
            </w:r>
            <w:r>
              <w:rPr>
                <w:rFonts w:hint="eastAsia"/>
                <w:color w:val="auto"/>
                <w:sz w:val="24"/>
                <w:szCs w:val="24"/>
                <w:highlight w:val="none"/>
                <w:lang w:val="en-US" w:eastAsia="zh-CN"/>
              </w:rPr>
              <w:t>十</w:t>
            </w:r>
            <w:r>
              <w:rPr>
                <w:rFonts w:hint="eastAsia" w:ascii="Times New Roman" w:hAnsi="Times New Roman" w:eastAsia="宋体"/>
                <w:color w:val="auto"/>
                <w:sz w:val="24"/>
                <w:szCs w:val="24"/>
                <w:highlight w:val="none"/>
                <w:lang w:val="en-US" w:eastAsia="zh-CN"/>
              </w:rPr>
              <w:t>一中110</w:t>
            </w:r>
            <w:r>
              <w:rPr>
                <w:rFonts w:ascii="Times New Roman" w:hAnsi="Times New Roman" w:eastAsia="宋体"/>
                <w:color w:val="auto"/>
                <w:sz w:val="24"/>
                <w:szCs w:val="24"/>
                <w:highlight w:val="none"/>
              </w:rPr>
              <w:t>，</w:t>
            </w:r>
            <w:r>
              <w:rPr>
                <w:rFonts w:hint="eastAsia" w:ascii="Times New Roman" w:hAnsi="Times New Roman" w:eastAsia="宋体"/>
                <w:color w:val="auto"/>
                <w:sz w:val="24"/>
                <w:szCs w:val="24"/>
                <w:highlight w:val="none"/>
                <w:lang w:val="en-US" w:eastAsia="zh-CN"/>
              </w:rPr>
              <w:t>工业炉窑，除纳入重点排污单位名录的，除以天然气或者电为能源的加热炉，热处理炉，干燥炉窑以外的其他工业炉窑</w:t>
            </w:r>
            <w:r>
              <w:rPr>
                <w:rFonts w:ascii="Times New Roman" w:hAnsi="Times New Roman" w:eastAsia="宋体"/>
                <w:color w:val="auto"/>
                <w:sz w:val="24"/>
                <w:szCs w:val="24"/>
                <w:highlight w:val="none"/>
              </w:rPr>
              <w:t>，因此实行</w:t>
            </w:r>
            <w:r>
              <w:rPr>
                <w:rFonts w:hint="eastAsia" w:ascii="Times New Roman" w:hAnsi="Times New Roman" w:eastAsia="宋体"/>
                <w:color w:val="auto"/>
                <w:sz w:val="24"/>
                <w:szCs w:val="24"/>
                <w:highlight w:val="none"/>
                <w:lang w:val="en-US" w:eastAsia="zh-CN"/>
              </w:rPr>
              <w:t>简化管理</w:t>
            </w:r>
            <w:r>
              <w:rPr>
                <w:rFonts w:ascii="Times New Roman" w:hAnsi="Times New Roman" w:eastAsia="宋体"/>
                <w:color w:val="auto"/>
                <w:sz w:val="24"/>
                <w:szCs w:val="24"/>
                <w:highlight w:val="none"/>
              </w:rPr>
              <w:t>。</w:t>
            </w:r>
          </w:p>
        </w:tc>
      </w:tr>
    </w:tbl>
    <w:p>
      <w:pPr>
        <w:pStyle w:val="25"/>
        <w:jc w:val="center"/>
        <w:outlineLvl w:val="0"/>
        <w:rPr>
          <w:rFonts w:hint="default" w:ascii="Times New Roman" w:hAnsi="Times New Roman" w:eastAsia="黑体" w:cs="Times New Roman"/>
          <w:snapToGrid w:val="0"/>
          <w:color w:val="auto"/>
          <w:sz w:val="30"/>
          <w:szCs w:val="30"/>
        </w:rPr>
      </w:pPr>
      <w:r>
        <w:rPr>
          <w:rFonts w:hint="default" w:ascii="Times New Roman" w:hAnsi="Times New Roman" w:cs="Times New Roman"/>
          <w:snapToGrid w:val="0"/>
          <w:color w:val="auto"/>
        </w:rPr>
        <w:br w:type="page"/>
      </w:r>
      <w:bookmarkStart w:id="40" w:name="_Toc30963"/>
      <w:bookmarkStart w:id="41" w:name="_Toc3010"/>
      <w:r>
        <w:rPr>
          <w:rFonts w:hint="default" w:ascii="Times New Roman" w:hAnsi="Times New Roman" w:eastAsia="黑体" w:cs="Times New Roman"/>
          <w:snapToGrid w:val="0"/>
          <w:color w:val="auto"/>
          <w:sz w:val="30"/>
          <w:szCs w:val="30"/>
        </w:rPr>
        <w:t>六、结论</w:t>
      </w:r>
      <w:bookmarkEnd w:id="40"/>
      <w:bookmarkEnd w:id="41"/>
    </w:p>
    <w:tbl>
      <w:tblPr>
        <w:tblStyle w:val="30"/>
        <w:tblW w:w="9638" w:type="dxa"/>
        <w:jc w:val="center"/>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9638"/>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11991" w:hRule="atLeast"/>
          <w:jc w:val="center"/>
        </w:trPr>
        <w:tc>
          <w:tcPr>
            <w:tcW w:w="9638" w:type="dxa"/>
            <w:noWrap w:val="0"/>
            <w:vAlign w:val="top"/>
          </w:tcPr>
          <w:p>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left"/>
              <w:textAlignment w:val="auto"/>
              <w:rPr>
                <w:rFonts w:hint="default" w:ascii="Times New Roman" w:hAnsi="Times New Roman" w:eastAsia="宋体" w:cs="Times New Roman"/>
                <w:color w:val="auto"/>
                <w:szCs w:val="21"/>
                <w:lang w:val="en-US" w:eastAsia="zh-CN"/>
              </w:rPr>
            </w:pPr>
            <w:r>
              <w:rPr>
                <w:rFonts w:hint="default" w:ascii="Times New Roman" w:hAnsi="Times New Roman" w:eastAsia="宋体" w:cs="Times New Roman"/>
                <w:color w:val="auto"/>
                <w:sz w:val="24"/>
                <w:szCs w:val="24"/>
                <w:highlight w:val="none"/>
                <w:lang w:eastAsia="zh-CN"/>
              </w:rPr>
              <w:t>本项目运营中将会对评价范围的地表水环境、环境空气、声环境产生一定的不利影响，本项目在确保严格落实本报告表提出的污染物防治措施的前提下，对地表水环境、环境空气、声环境等的影响较小，可以被周围环境所接受，能够做到社会效益、经济效益和环境效益的统一。因此，本项目的建设从环境保护的角度而言是可行的。</w:t>
            </w:r>
          </w:p>
        </w:tc>
      </w:tr>
    </w:tbl>
    <w:p>
      <w:pPr>
        <w:rPr>
          <w:rFonts w:hint="default" w:ascii="Times New Roman" w:hAnsi="Times New Roman" w:cs="Times New Roman"/>
          <w:color w:val="auto"/>
        </w:rPr>
        <w:sectPr>
          <w:pgSz w:w="11906" w:h="16838"/>
          <w:pgMar w:top="1701" w:right="1531" w:bottom="1701" w:left="1531" w:header="851" w:footer="851" w:gutter="0"/>
          <w:pgBorders>
            <w:top w:val="none" w:sz="0" w:space="0"/>
            <w:left w:val="none" w:sz="0" w:space="0"/>
            <w:bottom w:val="none" w:sz="0" w:space="0"/>
            <w:right w:val="none" w:sz="0" w:space="0"/>
          </w:pgBorders>
          <w:pgNumType w:fmt="decimal"/>
          <w:cols w:space="720" w:num="1"/>
          <w:docGrid w:linePitch="312" w:charSpace="0"/>
        </w:sectPr>
      </w:pPr>
    </w:p>
    <w:p>
      <w:pPr>
        <w:pStyle w:val="25"/>
        <w:adjustRightInd w:val="0"/>
        <w:snapToGrid w:val="0"/>
        <w:spacing w:before="0" w:beforeAutospacing="0" w:after="0" w:afterAutospacing="0" w:line="648" w:lineRule="auto"/>
        <w:outlineLvl w:val="0"/>
        <w:rPr>
          <w:rFonts w:hint="default" w:ascii="Times New Roman" w:hAnsi="Times New Roman" w:eastAsia="黑体" w:cs="Times New Roman"/>
          <w:snapToGrid w:val="0"/>
          <w:color w:val="auto"/>
          <w:sz w:val="28"/>
          <w:szCs w:val="28"/>
        </w:rPr>
      </w:pPr>
      <w:bookmarkStart w:id="42" w:name="_Toc4565"/>
      <w:bookmarkStart w:id="43" w:name="_Toc5977"/>
      <w:r>
        <w:rPr>
          <w:rFonts w:hint="default" w:ascii="Times New Roman" w:hAnsi="Times New Roman" w:eastAsia="黑体" w:cs="Times New Roman"/>
          <w:snapToGrid w:val="0"/>
          <w:color w:val="auto"/>
          <w:sz w:val="32"/>
          <w:szCs w:val="32"/>
        </w:rPr>
        <w:t>附表</w:t>
      </w:r>
      <w:bookmarkEnd w:id="42"/>
      <w:bookmarkEnd w:id="43"/>
    </w:p>
    <w:p>
      <w:pPr>
        <w:bidi w:val="0"/>
        <w:jc w:val="center"/>
        <w:outlineLvl w:val="0"/>
        <w:rPr>
          <w:rFonts w:hint="default" w:ascii="Times New Roman" w:hAnsi="Times New Roman" w:cs="Times New Roman"/>
          <w:color w:val="auto"/>
          <w:sz w:val="28"/>
          <w:szCs w:val="28"/>
          <w:lang w:val="en-US" w:eastAsia="zh-CN"/>
        </w:rPr>
      </w:pPr>
      <w:bookmarkStart w:id="44" w:name="_Toc4424"/>
      <w:bookmarkStart w:id="45" w:name="_Toc3439"/>
      <w:bookmarkStart w:id="46" w:name="_Toc27572"/>
      <w:bookmarkStart w:id="47" w:name="_Toc6734"/>
      <w:bookmarkStart w:id="48" w:name="_Toc15726"/>
      <w:r>
        <w:rPr>
          <w:rFonts w:hint="default" w:ascii="Times New Roman" w:hAnsi="Times New Roman" w:cs="Times New Roman"/>
          <w:color w:val="auto"/>
          <w:sz w:val="28"/>
          <w:szCs w:val="28"/>
        </w:rPr>
        <w:t>建设项目污染物排放量汇总表</w:t>
      </w:r>
      <w:bookmarkEnd w:id="44"/>
      <w:bookmarkEnd w:id="45"/>
      <w:bookmarkEnd w:id="46"/>
      <w:bookmarkEnd w:id="47"/>
      <w:bookmarkEnd w:id="48"/>
    </w:p>
    <w:p>
      <w:pPr>
        <w:bidi w:val="0"/>
        <w:jc w:val="right"/>
        <w:rPr>
          <w:rFonts w:hint="default" w:ascii="Times New Roman" w:hAnsi="Times New Roman" w:cs="Times New Roman"/>
          <w:color w:val="auto"/>
          <w:lang w:val="en-US" w:eastAsia="zh-CN"/>
        </w:rPr>
      </w:pPr>
      <w:r>
        <w:rPr>
          <w:rFonts w:hint="default" w:ascii="Times New Roman" w:hAnsi="Times New Roman" w:cs="Times New Roman"/>
          <w:color w:val="auto"/>
          <w:lang w:val="en-US" w:eastAsia="zh-CN"/>
        </w:rPr>
        <w:t>单位: t/a</w:t>
      </w:r>
    </w:p>
    <w:tbl>
      <w:tblPr>
        <w:tblStyle w:val="30"/>
        <w:tblW w:w="13788" w:type="dxa"/>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32"/>
        <w:gridCol w:w="1573"/>
        <w:gridCol w:w="1701"/>
        <w:gridCol w:w="1276"/>
        <w:gridCol w:w="1701"/>
        <w:gridCol w:w="1559"/>
        <w:gridCol w:w="1761"/>
        <w:gridCol w:w="1766"/>
        <w:gridCol w:w="1019"/>
      </w:tblGrid>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432" w:type="dxa"/>
            <w:tcBorders>
              <w:tl2br w:val="single" w:color="auto" w:sz="4" w:space="0"/>
            </w:tcBorders>
            <w:noWrap w:val="0"/>
            <w:tcMar>
              <w:left w:w="28" w:type="dxa"/>
              <w:right w:w="28" w:type="dxa"/>
            </w:tcMar>
            <w:vAlign w:val="center"/>
          </w:tcPr>
          <w:p>
            <w:pPr>
              <w:pStyle w:val="57"/>
              <w:spacing w:beforeLines="0" w:afterLines="0" w:line="240" w:lineRule="auto"/>
              <w:jc w:val="right"/>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项目</w:t>
            </w:r>
          </w:p>
          <w:p>
            <w:pPr>
              <w:pStyle w:val="57"/>
              <w:spacing w:beforeLines="0" w:afterLines="0" w:line="240" w:lineRule="auto"/>
              <w:jc w:val="left"/>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分类</w:t>
            </w:r>
          </w:p>
        </w:tc>
        <w:tc>
          <w:tcPr>
            <w:tcW w:w="1573" w:type="dxa"/>
            <w:noWrap w:val="0"/>
            <w:tcMar>
              <w:left w:w="28" w:type="dxa"/>
              <w:right w:w="28" w:type="dxa"/>
            </w:tcMar>
            <w:vAlign w:val="center"/>
          </w:tcPr>
          <w:p>
            <w:pPr>
              <w:pStyle w:val="57"/>
              <w:spacing w:beforeLines="0" w:afterLines="0"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污染物名称</w:t>
            </w:r>
          </w:p>
        </w:tc>
        <w:tc>
          <w:tcPr>
            <w:tcW w:w="1701" w:type="dxa"/>
            <w:noWrap w:val="0"/>
            <w:tcMar>
              <w:left w:w="28" w:type="dxa"/>
              <w:right w:w="28" w:type="dxa"/>
            </w:tcMar>
            <w:vAlign w:val="center"/>
          </w:tcPr>
          <w:p>
            <w:pPr>
              <w:pStyle w:val="57"/>
              <w:spacing w:beforeLines="0" w:afterLines="0"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现有工程</w:t>
            </w:r>
          </w:p>
          <w:p>
            <w:pPr>
              <w:pStyle w:val="57"/>
              <w:spacing w:beforeLines="0" w:afterLines="0"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排放量（固体废物产生量）</w:t>
            </w:r>
            <w:r>
              <w:rPr>
                <w:rFonts w:hint="default" w:ascii="Times New Roman" w:hAnsi="Times New Roman" w:eastAsia="黑体" w:cs="Times New Roman"/>
                <w:snapToGrid w:val="0"/>
                <w:color w:val="auto"/>
                <w:spacing w:val="-6"/>
                <w:kern w:val="21"/>
                <w:szCs w:val="21"/>
              </w:rPr>
              <w:fldChar w:fldCharType="begin"/>
            </w:r>
            <w:r>
              <w:rPr>
                <w:rFonts w:hint="default" w:ascii="Times New Roman" w:hAnsi="Times New Roman" w:eastAsia="黑体" w:cs="Times New Roman"/>
                <w:snapToGrid w:val="0"/>
                <w:color w:val="auto"/>
                <w:spacing w:val="-6"/>
                <w:kern w:val="21"/>
                <w:szCs w:val="21"/>
              </w:rPr>
              <w:instrText xml:space="preserve"> = 1 \* GB3 \* MERGEFORMAT </w:instrText>
            </w:r>
            <w:r>
              <w:rPr>
                <w:rFonts w:hint="default" w:ascii="Times New Roman" w:hAnsi="Times New Roman" w:eastAsia="黑体" w:cs="Times New Roman"/>
                <w:snapToGrid w:val="0"/>
                <w:color w:val="auto"/>
                <w:spacing w:val="-6"/>
                <w:kern w:val="21"/>
                <w:szCs w:val="21"/>
              </w:rPr>
              <w:fldChar w:fldCharType="separate"/>
            </w:r>
            <w:r>
              <w:rPr>
                <w:rFonts w:hint="default" w:ascii="Times New Roman" w:hAnsi="Times New Roman" w:eastAsia="黑体" w:cs="Times New Roman"/>
                <w:color w:val="auto"/>
                <w:kern w:val="2"/>
                <w:szCs w:val="21"/>
              </w:rPr>
              <w:t>①</w:t>
            </w:r>
            <w:r>
              <w:rPr>
                <w:rFonts w:hint="default" w:ascii="Times New Roman" w:hAnsi="Times New Roman" w:eastAsia="黑体" w:cs="Times New Roman"/>
                <w:snapToGrid w:val="0"/>
                <w:color w:val="auto"/>
                <w:spacing w:val="-6"/>
                <w:kern w:val="21"/>
                <w:szCs w:val="21"/>
              </w:rPr>
              <w:fldChar w:fldCharType="end"/>
            </w:r>
          </w:p>
        </w:tc>
        <w:tc>
          <w:tcPr>
            <w:tcW w:w="1276" w:type="dxa"/>
            <w:noWrap w:val="0"/>
            <w:tcMar>
              <w:left w:w="28" w:type="dxa"/>
              <w:right w:w="28" w:type="dxa"/>
            </w:tcMar>
            <w:vAlign w:val="center"/>
          </w:tcPr>
          <w:p>
            <w:pPr>
              <w:pStyle w:val="57"/>
              <w:spacing w:beforeLines="0" w:afterLines="0"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现有工程</w:t>
            </w:r>
          </w:p>
          <w:p>
            <w:pPr>
              <w:pStyle w:val="57"/>
              <w:spacing w:beforeLines="0" w:afterLines="0"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许可排放量</w:t>
            </w:r>
          </w:p>
          <w:p>
            <w:pPr>
              <w:pStyle w:val="57"/>
              <w:spacing w:beforeLines="0" w:afterLines="0"/>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fldChar w:fldCharType="begin"/>
            </w:r>
            <w:r>
              <w:rPr>
                <w:rFonts w:hint="default" w:ascii="Times New Roman" w:hAnsi="Times New Roman" w:eastAsia="黑体" w:cs="Times New Roman"/>
                <w:snapToGrid w:val="0"/>
                <w:color w:val="auto"/>
                <w:spacing w:val="-6"/>
                <w:kern w:val="21"/>
                <w:szCs w:val="21"/>
              </w:rPr>
              <w:instrText xml:space="preserve"> = 2 \* GB3 \* MERGEFORMAT </w:instrText>
            </w:r>
            <w:r>
              <w:rPr>
                <w:rFonts w:hint="default" w:ascii="Times New Roman" w:hAnsi="Times New Roman" w:eastAsia="黑体" w:cs="Times New Roman"/>
                <w:snapToGrid w:val="0"/>
                <w:color w:val="auto"/>
                <w:spacing w:val="-6"/>
                <w:kern w:val="21"/>
                <w:szCs w:val="21"/>
              </w:rPr>
              <w:fldChar w:fldCharType="separate"/>
            </w:r>
            <w:r>
              <w:rPr>
                <w:rFonts w:hint="default" w:ascii="Times New Roman" w:hAnsi="Times New Roman" w:eastAsia="黑体" w:cs="Times New Roman"/>
                <w:snapToGrid w:val="0"/>
                <w:color w:val="auto"/>
                <w:spacing w:val="-6"/>
                <w:kern w:val="21"/>
                <w:szCs w:val="21"/>
              </w:rPr>
              <w:t>②</w:t>
            </w:r>
            <w:r>
              <w:rPr>
                <w:rFonts w:hint="default" w:ascii="Times New Roman" w:hAnsi="Times New Roman" w:eastAsia="黑体" w:cs="Times New Roman"/>
                <w:snapToGrid w:val="0"/>
                <w:color w:val="auto"/>
                <w:spacing w:val="-6"/>
                <w:kern w:val="21"/>
                <w:szCs w:val="21"/>
              </w:rPr>
              <w:fldChar w:fldCharType="end"/>
            </w:r>
          </w:p>
        </w:tc>
        <w:tc>
          <w:tcPr>
            <w:tcW w:w="1701" w:type="dxa"/>
            <w:noWrap w:val="0"/>
            <w:tcMar>
              <w:left w:w="28" w:type="dxa"/>
              <w:right w:w="28" w:type="dxa"/>
            </w:tcMar>
            <w:vAlign w:val="center"/>
          </w:tcPr>
          <w:p>
            <w:pPr>
              <w:pStyle w:val="57"/>
              <w:spacing w:beforeLines="0" w:afterLines="0"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在建工程</w:t>
            </w:r>
          </w:p>
          <w:p>
            <w:pPr>
              <w:pStyle w:val="57"/>
              <w:spacing w:beforeLines="0" w:afterLines="0"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排放量（固体废物产生量）</w:t>
            </w:r>
            <w:r>
              <w:rPr>
                <w:rFonts w:hint="default" w:ascii="Times New Roman" w:hAnsi="Times New Roman" w:eastAsia="黑体" w:cs="Times New Roman"/>
                <w:snapToGrid w:val="0"/>
                <w:color w:val="auto"/>
                <w:spacing w:val="-6"/>
                <w:kern w:val="21"/>
                <w:szCs w:val="21"/>
              </w:rPr>
              <w:fldChar w:fldCharType="begin"/>
            </w:r>
            <w:r>
              <w:rPr>
                <w:rFonts w:hint="default" w:ascii="Times New Roman" w:hAnsi="Times New Roman" w:eastAsia="黑体" w:cs="Times New Roman"/>
                <w:snapToGrid w:val="0"/>
                <w:color w:val="auto"/>
                <w:spacing w:val="-6"/>
                <w:kern w:val="21"/>
                <w:szCs w:val="21"/>
              </w:rPr>
              <w:instrText xml:space="preserve"> = 3 \* GB3 \* MERGEFORMAT </w:instrText>
            </w:r>
            <w:r>
              <w:rPr>
                <w:rFonts w:hint="default" w:ascii="Times New Roman" w:hAnsi="Times New Roman" w:eastAsia="黑体" w:cs="Times New Roman"/>
                <w:snapToGrid w:val="0"/>
                <w:color w:val="auto"/>
                <w:spacing w:val="-6"/>
                <w:kern w:val="21"/>
                <w:szCs w:val="21"/>
              </w:rPr>
              <w:fldChar w:fldCharType="separate"/>
            </w:r>
            <w:r>
              <w:rPr>
                <w:rFonts w:hint="default" w:ascii="Times New Roman" w:hAnsi="Times New Roman" w:eastAsia="黑体" w:cs="Times New Roman"/>
                <w:color w:val="auto"/>
                <w:kern w:val="2"/>
                <w:szCs w:val="21"/>
              </w:rPr>
              <w:t>③</w:t>
            </w:r>
            <w:r>
              <w:rPr>
                <w:rFonts w:hint="default" w:ascii="Times New Roman" w:hAnsi="Times New Roman" w:eastAsia="黑体" w:cs="Times New Roman"/>
                <w:snapToGrid w:val="0"/>
                <w:color w:val="auto"/>
                <w:spacing w:val="-6"/>
                <w:kern w:val="21"/>
                <w:szCs w:val="21"/>
              </w:rPr>
              <w:fldChar w:fldCharType="end"/>
            </w:r>
          </w:p>
        </w:tc>
        <w:tc>
          <w:tcPr>
            <w:tcW w:w="1559" w:type="dxa"/>
            <w:noWrap w:val="0"/>
            <w:tcMar>
              <w:left w:w="28" w:type="dxa"/>
              <w:right w:w="28" w:type="dxa"/>
            </w:tcMar>
            <w:vAlign w:val="center"/>
          </w:tcPr>
          <w:p>
            <w:pPr>
              <w:pStyle w:val="57"/>
              <w:spacing w:beforeLines="0" w:afterLines="0"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本项目</w:t>
            </w:r>
          </w:p>
          <w:p>
            <w:pPr>
              <w:pStyle w:val="57"/>
              <w:spacing w:beforeLines="0" w:afterLines="0"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排放量（固体废物产生量）</w:t>
            </w:r>
            <w:r>
              <w:rPr>
                <w:rFonts w:hint="default" w:ascii="Times New Roman" w:hAnsi="Times New Roman" w:eastAsia="黑体" w:cs="Times New Roman"/>
                <w:snapToGrid w:val="0"/>
                <w:color w:val="auto"/>
                <w:spacing w:val="-6"/>
                <w:kern w:val="21"/>
                <w:szCs w:val="21"/>
              </w:rPr>
              <w:fldChar w:fldCharType="begin"/>
            </w:r>
            <w:r>
              <w:rPr>
                <w:rFonts w:hint="default" w:ascii="Times New Roman" w:hAnsi="Times New Roman" w:eastAsia="黑体" w:cs="Times New Roman"/>
                <w:snapToGrid w:val="0"/>
                <w:color w:val="auto"/>
                <w:spacing w:val="-6"/>
                <w:kern w:val="21"/>
                <w:szCs w:val="21"/>
              </w:rPr>
              <w:instrText xml:space="preserve"> = 4 \* GB3 \* MERGEFORMAT </w:instrText>
            </w:r>
            <w:r>
              <w:rPr>
                <w:rFonts w:hint="default" w:ascii="Times New Roman" w:hAnsi="Times New Roman" w:eastAsia="黑体" w:cs="Times New Roman"/>
                <w:snapToGrid w:val="0"/>
                <w:color w:val="auto"/>
                <w:spacing w:val="-6"/>
                <w:kern w:val="21"/>
                <w:szCs w:val="21"/>
              </w:rPr>
              <w:fldChar w:fldCharType="separate"/>
            </w:r>
            <w:r>
              <w:rPr>
                <w:rFonts w:hint="default" w:ascii="Times New Roman" w:hAnsi="Times New Roman" w:eastAsia="黑体" w:cs="Times New Roman"/>
                <w:color w:val="auto"/>
                <w:kern w:val="2"/>
                <w:szCs w:val="21"/>
              </w:rPr>
              <w:t>④</w:t>
            </w:r>
            <w:r>
              <w:rPr>
                <w:rFonts w:hint="default" w:ascii="Times New Roman" w:hAnsi="Times New Roman" w:eastAsia="黑体" w:cs="Times New Roman"/>
                <w:snapToGrid w:val="0"/>
                <w:color w:val="auto"/>
                <w:spacing w:val="-6"/>
                <w:kern w:val="21"/>
                <w:szCs w:val="21"/>
              </w:rPr>
              <w:fldChar w:fldCharType="end"/>
            </w:r>
          </w:p>
        </w:tc>
        <w:tc>
          <w:tcPr>
            <w:tcW w:w="1761" w:type="dxa"/>
            <w:noWrap w:val="0"/>
            <w:tcMar>
              <w:left w:w="28" w:type="dxa"/>
              <w:right w:w="28" w:type="dxa"/>
            </w:tcMar>
            <w:vAlign w:val="center"/>
          </w:tcPr>
          <w:p>
            <w:pPr>
              <w:pStyle w:val="57"/>
              <w:spacing w:beforeLines="0" w:afterLines="0" w:line="240" w:lineRule="auto"/>
              <w:rPr>
                <w:rFonts w:hint="default" w:ascii="Times New Roman" w:hAnsi="Times New Roman" w:eastAsia="黑体" w:cs="Times New Roman"/>
                <w:snapToGrid w:val="0"/>
                <w:color w:val="auto"/>
                <w:spacing w:val="-16"/>
                <w:kern w:val="21"/>
                <w:szCs w:val="21"/>
              </w:rPr>
            </w:pPr>
            <w:r>
              <w:rPr>
                <w:rFonts w:hint="default" w:ascii="Times New Roman" w:hAnsi="Times New Roman" w:eastAsia="黑体" w:cs="Times New Roman"/>
                <w:snapToGrid w:val="0"/>
                <w:color w:val="auto"/>
                <w:spacing w:val="-16"/>
                <w:kern w:val="21"/>
                <w:szCs w:val="21"/>
              </w:rPr>
              <w:t>以新带老削减量</w:t>
            </w:r>
          </w:p>
          <w:p>
            <w:pPr>
              <w:pStyle w:val="57"/>
              <w:spacing w:beforeLines="0" w:afterLines="0" w:line="240" w:lineRule="auto"/>
              <w:rPr>
                <w:rFonts w:hint="default" w:ascii="Times New Roman" w:hAnsi="Times New Roman" w:eastAsia="黑体" w:cs="Times New Roman"/>
                <w:snapToGrid w:val="0"/>
                <w:color w:val="auto"/>
                <w:spacing w:val="-16"/>
                <w:kern w:val="21"/>
                <w:szCs w:val="21"/>
              </w:rPr>
            </w:pPr>
            <w:r>
              <w:rPr>
                <w:rFonts w:hint="default" w:ascii="Times New Roman" w:hAnsi="Times New Roman" w:eastAsia="黑体" w:cs="Times New Roman"/>
                <w:snapToGrid w:val="0"/>
                <w:color w:val="auto"/>
                <w:spacing w:val="-16"/>
                <w:kern w:val="21"/>
                <w:szCs w:val="21"/>
              </w:rPr>
              <w:t>（新建项目不填）</w:t>
            </w:r>
            <w:r>
              <w:rPr>
                <w:rFonts w:hint="default" w:ascii="Times New Roman" w:hAnsi="Times New Roman" w:eastAsia="黑体" w:cs="Times New Roman"/>
                <w:snapToGrid w:val="0"/>
                <w:color w:val="auto"/>
                <w:spacing w:val="-16"/>
                <w:kern w:val="21"/>
                <w:szCs w:val="21"/>
              </w:rPr>
              <w:fldChar w:fldCharType="begin"/>
            </w:r>
            <w:r>
              <w:rPr>
                <w:rFonts w:hint="default" w:ascii="Times New Roman" w:hAnsi="Times New Roman" w:eastAsia="黑体" w:cs="Times New Roman"/>
                <w:snapToGrid w:val="0"/>
                <w:color w:val="auto"/>
                <w:spacing w:val="-16"/>
                <w:kern w:val="21"/>
                <w:szCs w:val="21"/>
              </w:rPr>
              <w:instrText xml:space="preserve"> = 5 \* GB3 \* MERGEFORMAT </w:instrText>
            </w:r>
            <w:r>
              <w:rPr>
                <w:rFonts w:hint="default" w:ascii="Times New Roman" w:hAnsi="Times New Roman" w:eastAsia="黑体" w:cs="Times New Roman"/>
                <w:snapToGrid w:val="0"/>
                <w:color w:val="auto"/>
                <w:spacing w:val="-16"/>
                <w:kern w:val="21"/>
                <w:szCs w:val="21"/>
              </w:rPr>
              <w:fldChar w:fldCharType="separate"/>
            </w:r>
            <w:r>
              <w:rPr>
                <w:rFonts w:hint="default" w:ascii="Times New Roman" w:hAnsi="Times New Roman" w:eastAsia="黑体" w:cs="Times New Roman"/>
                <w:color w:val="auto"/>
                <w:kern w:val="2"/>
                <w:szCs w:val="21"/>
              </w:rPr>
              <w:t>⑤</w:t>
            </w:r>
            <w:r>
              <w:rPr>
                <w:rFonts w:hint="default" w:ascii="Times New Roman" w:hAnsi="Times New Roman" w:eastAsia="黑体" w:cs="Times New Roman"/>
                <w:snapToGrid w:val="0"/>
                <w:color w:val="auto"/>
                <w:spacing w:val="-16"/>
                <w:kern w:val="21"/>
                <w:szCs w:val="21"/>
              </w:rPr>
              <w:fldChar w:fldCharType="end"/>
            </w:r>
          </w:p>
        </w:tc>
        <w:tc>
          <w:tcPr>
            <w:tcW w:w="1766" w:type="dxa"/>
            <w:noWrap w:val="0"/>
            <w:tcMar>
              <w:left w:w="28" w:type="dxa"/>
              <w:right w:w="28" w:type="dxa"/>
            </w:tcMar>
            <w:vAlign w:val="center"/>
          </w:tcPr>
          <w:p>
            <w:pPr>
              <w:pStyle w:val="57"/>
              <w:spacing w:beforeLines="0" w:afterLines="0" w:line="240" w:lineRule="auto"/>
              <w:rPr>
                <w:rFonts w:hint="default" w:ascii="Times New Roman" w:hAnsi="Times New Roman" w:eastAsia="黑体" w:cs="Times New Roman"/>
                <w:snapToGrid w:val="0"/>
                <w:color w:val="auto"/>
                <w:spacing w:val="-16"/>
                <w:kern w:val="21"/>
                <w:szCs w:val="21"/>
              </w:rPr>
            </w:pPr>
            <w:r>
              <w:rPr>
                <w:rFonts w:hint="default" w:ascii="Times New Roman" w:hAnsi="Times New Roman" w:eastAsia="黑体" w:cs="Times New Roman"/>
                <w:snapToGrid w:val="0"/>
                <w:color w:val="auto"/>
                <w:spacing w:val="-16"/>
                <w:kern w:val="21"/>
                <w:szCs w:val="21"/>
              </w:rPr>
              <w:t>本项目建成后</w:t>
            </w:r>
          </w:p>
          <w:p>
            <w:pPr>
              <w:pStyle w:val="57"/>
              <w:spacing w:beforeLines="0" w:afterLines="0" w:line="240" w:lineRule="auto"/>
              <w:rPr>
                <w:rFonts w:hint="default" w:ascii="Times New Roman" w:hAnsi="Times New Roman" w:eastAsia="黑体" w:cs="Times New Roman"/>
                <w:snapToGrid w:val="0"/>
                <w:color w:val="auto"/>
                <w:spacing w:val="-16"/>
                <w:kern w:val="21"/>
                <w:szCs w:val="21"/>
              </w:rPr>
            </w:pPr>
            <w:r>
              <w:rPr>
                <w:rFonts w:hint="default" w:ascii="Times New Roman" w:hAnsi="Times New Roman" w:eastAsia="黑体" w:cs="Times New Roman"/>
                <w:snapToGrid w:val="0"/>
                <w:color w:val="auto"/>
                <w:spacing w:val="-16"/>
                <w:kern w:val="21"/>
                <w:szCs w:val="21"/>
              </w:rPr>
              <w:t>全厂排放量（固体废物产生量）</w:t>
            </w:r>
            <w:r>
              <w:rPr>
                <w:rFonts w:hint="default" w:ascii="Times New Roman" w:hAnsi="Times New Roman" w:eastAsia="黑体" w:cs="Times New Roman"/>
                <w:snapToGrid w:val="0"/>
                <w:color w:val="auto"/>
                <w:spacing w:val="-16"/>
                <w:kern w:val="21"/>
                <w:szCs w:val="21"/>
              </w:rPr>
              <w:fldChar w:fldCharType="begin"/>
            </w:r>
            <w:r>
              <w:rPr>
                <w:rFonts w:hint="default" w:ascii="Times New Roman" w:hAnsi="Times New Roman" w:eastAsia="黑体" w:cs="Times New Roman"/>
                <w:snapToGrid w:val="0"/>
                <w:color w:val="auto"/>
                <w:spacing w:val="-16"/>
                <w:kern w:val="21"/>
                <w:szCs w:val="21"/>
              </w:rPr>
              <w:instrText xml:space="preserve"> = 6 \* GB3 \* MERGEFORMAT </w:instrText>
            </w:r>
            <w:r>
              <w:rPr>
                <w:rFonts w:hint="default" w:ascii="Times New Roman" w:hAnsi="Times New Roman" w:eastAsia="黑体" w:cs="Times New Roman"/>
                <w:snapToGrid w:val="0"/>
                <w:color w:val="auto"/>
                <w:spacing w:val="-16"/>
                <w:kern w:val="21"/>
                <w:szCs w:val="21"/>
              </w:rPr>
              <w:fldChar w:fldCharType="separate"/>
            </w:r>
            <w:r>
              <w:rPr>
                <w:rFonts w:hint="default" w:ascii="Times New Roman" w:hAnsi="Times New Roman" w:eastAsia="黑体" w:cs="Times New Roman"/>
                <w:color w:val="auto"/>
                <w:kern w:val="2"/>
                <w:szCs w:val="21"/>
              </w:rPr>
              <w:t>⑥</w:t>
            </w:r>
            <w:r>
              <w:rPr>
                <w:rFonts w:hint="default" w:ascii="Times New Roman" w:hAnsi="Times New Roman" w:eastAsia="黑体" w:cs="Times New Roman"/>
                <w:snapToGrid w:val="0"/>
                <w:color w:val="auto"/>
                <w:spacing w:val="-16"/>
                <w:kern w:val="21"/>
                <w:szCs w:val="21"/>
              </w:rPr>
              <w:fldChar w:fldCharType="end"/>
            </w:r>
          </w:p>
        </w:tc>
        <w:tc>
          <w:tcPr>
            <w:tcW w:w="1019" w:type="dxa"/>
            <w:noWrap w:val="0"/>
            <w:tcMar>
              <w:left w:w="28" w:type="dxa"/>
              <w:right w:w="28" w:type="dxa"/>
            </w:tcMar>
            <w:vAlign w:val="center"/>
          </w:tcPr>
          <w:p>
            <w:pPr>
              <w:pStyle w:val="57"/>
              <w:spacing w:beforeLines="0" w:afterLines="0"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t>变化量</w:t>
            </w:r>
          </w:p>
          <w:p>
            <w:pPr>
              <w:pStyle w:val="57"/>
              <w:spacing w:beforeLines="0" w:afterLines="0" w:line="240" w:lineRule="auto"/>
              <w:rPr>
                <w:rFonts w:hint="default" w:ascii="Times New Roman" w:hAnsi="Times New Roman" w:eastAsia="黑体" w:cs="Times New Roman"/>
                <w:snapToGrid w:val="0"/>
                <w:color w:val="auto"/>
                <w:spacing w:val="-6"/>
                <w:kern w:val="21"/>
                <w:szCs w:val="21"/>
              </w:rPr>
            </w:pPr>
            <w:r>
              <w:rPr>
                <w:rFonts w:hint="default" w:ascii="Times New Roman" w:hAnsi="Times New Roman" w:eastAsia="黑体" w:cs="Times New Roman"/>
                <w:snapToGrid w:val="0"/>
                <w:color w:val="auto"/>
                <w:spacing w:val="-6"/>
                <w:kern w:val="21"/>
                <w:szCs w:val="21"/>
              </w:rPr>
              <w:fldChar w:fldCharType="begin"/>
            </w:r>
            <w:r>
              <w:rPr>
                <w:rFonts w:hint="default" w:ascii="Times New Roman" w:hAnsi="Times New Roman" w:eastAsia="黑体" w:cs="Times New Roman"/>
                <w:snapToGrid w:val="0"/>
                <w:color w:val="auto"/>
                <w:spacing w:val="-6"/>
                <w:kern w:val="21"/>
                <w:szCs w:val="21"/>
              </w:rPr>
              <w:instrText xml:space="preserve"> = 7 \* GB3 \* MERGEFORMAT </w:instrText>
            </w:r>
            <w:r>
              <w:rPr>
                <w:rFonts w:hint="default" w:ascii="Times New Roman" w:hAnsi="Times New Roman" w:eastAsia="黑体" w:cs="Times New Roman"/>
                <w:snapToGrid w:val="0"/>
                <w:color w:val="auto"/>
                <w:spacing w:val="-6"/>
                <w:kern w:val="21"/>
                <w:szCs w:val="21"/>
              </w:rPr>
              <w:fldChar w:fldCharType="separate"/>
            </w:r>
            <w:r>
              <w:rPr>
                <w:rFonts w:hint="default" w:ascii="Times New Roman" w:hAnsi="Times New Roman" w:eastAsia="黑体" w:cs="Times New Roman"/>
                <w:color w:val="auto"/>
                <w:kern w:val="2"/>
                <w:szCs w:val="21"/>
              </w:rPr>
              <w:t>⑦</w:t>
            </w:r>
            <w:r>
              <w:rPr>
                <w:rFonts w:hint="default" w:ascii="Times New Roman" w:hAnsi="Times New Roman" w:eastAsia="黑体" w:cs="Times New Roman"/>
                <w:snapToGrid w:val="0"/>
                <w:color w:val="auto"/>
                <w:spacing w:val="-6"/>
                <w:kern w:val="21"/>
                <w:szCs w:val="21"/>
              </w:rPr>
              <w:fldChar w:fldCharType="end"/>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432"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废气</w:t>
            </w:r>
          </w:p>
        </w:tc>
        <w:tc>
          <w:tcPr>
            <w:tcW w:w="1573"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颗粒物</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w:t>
            </w:r>
          </w:p>
        </w:tc>
        <w:tc>
          <w:tcPr>
            <w:tcW w:w="1276"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lang w:val="en-US" w:eastAsia="zh-CN"/>
              </w:rPr>
              <w:t>/</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lang w:val="en-US" w:eastAsia="zh-CN"/>
              </w:rPr>
              <w:t>/</w:t>
            </w:r>
          </w:p>
        </w:tc>
        <w:tc>
          <w:tcPr>
            <w:tcW w:w="1559" w:type="dxa"/>
            <w:noWrap w:val="0"/>
            <w:vAlign w:val="center"/>
          </w:tcPr>
          <w:p>
            <w:pPr>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eastAsia" w:cs="Times New Roman"/>
                <w:b w:val="0"/>
                <w:bCs w:val="0"/>
                <w:i w:val="0"/>
                <w:iCs w:val="0"/>
                <w:color w:val="auto"/>
                <w:spacing w:val="0"/>
                <w:kern w:val="0"/>
                <w:sz w:val="21"/>
                <w:szCs w:val="21"/>
                <w:highlight w:val="none"/>
                <w:lang w:val="en-US" w:eastAsia="zh-CN"/>
              </w:rPr>
              <w:t>0.271</w:t>
            </w:r>
          </w:p>
        </w:tc>
        <w:tc>
          <w:tcPr>
            <w:tcW w:w="176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66" w:type="dxa"/>
            <w:noWrap w:val="0"/>
            <w:vAlign w:val="center"/>
          </w:tcPr>
          <w:p>
            <w:pPr>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eastAsia" w:cs="Times New Roman"/>
                <w:b w:val="0"/>
                <w:bCs w:val="0"/>
                <w:i w:val="0"/>
                <w:iCs w:val="0"/>
                <w:color w:val="auto"/>
                <w:spacing w:val="0"/>
                <w:kern w:val="0"/>
                <w:sz w:val="21"/>
                <w:szCs w:val="21"/>
                <w:highlight w:val="none"/>
                <w:lang w:val="en-US" w:eastAsia="zh-CN"/>
              </w:rPr>
              <w:t>0.271</w:t>
            </w:r>
          </w:p>
        </w:tc>
        <w:tc>
          <w:tcPr>
            <w:tcW w:w="1019" w:type="dxa"/>
            <w:noWrap w:val="0"/>
            <w:vAlign w:val="center"/>
          </w:tcPr>
          <w:p>
            <w:pPr>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eastAsia" w:cs="Times New Roman"/>
                <w:b w:val="0"/>
                <w:bCs w:val="0"/>
                <w:i w:val="0"/>
                <w:iCs w:val="0"/>
                <w:color w:val="auto"/>
                <w:spacing w:val="0"/>
                <w:kern w:val="0"/>
                <w:sz w:val="21"/>
                <w:szCs w:val="21"/>
                <w:highlight w:val="none"/>
                <w:lang w:val="en-US" w:eastAsia="zh-CN"/>
              </w:rPr>
              <w:t>0.271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432"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p>
        </w:tc>
        <w:tc>
          <w:tcPr>
            <w:tcW w:w="1573"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二氧化硫</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276"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559" w:type="dxa"/>
            <w:noWrap w:val="0"/>
            <w:vAlign w:val="center"/>
          </w:tcPr>
          <w:p>
            <w:pPr>
              <w:spacing w:line="240" w:lineRule="auto"/>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eastAsia" w:cs="Times New Roman"/>
                <w:color w:val="auto"/>
                <w:sz w:val="21"/>
                <w:szCs w:val="21"/>
                <w:highlight w:val="none"/>
                <w:lang w:val="en-US" w:eastAsia="zh-CN"/>
              </w:rPr>
              <w:t>0.167</w:t>
            </w:r>
          </w:p>
        </w:tc>
        <w:tc>
          <w:tcPr>
            <w:tcW w:w="176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66" w:type="dxa"/>
            <w:noWrap w:val="0"/>
            <w:vAlign w:val="center"/>
          </w:tcPr>
          <w:p>
            <w:pPr>
              <w:spacing w:line="240" w:lineRule="auto"/>
              <w:jc w:val="center"/>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eastAsia" w:cs="Times New Roman"/>
                <w:color w:val="auto"/>
                <w:sz w:val="21"/>
                <w:szCs w:val="21"/>
                <w:highlight w:val="none"/>
                <w:lang w:val="en-US" w:eastAsia="zh-CN"/>
              </w:rPr>
              <w:t>0.167</w:t>
            </w:r>
          </w:p>
        </w:tc>
        <w:tc>
          <w:tcPr>
            <w:tcW w:w="1019" w:type="dxa"/>
            <w:noWrap w:val="0"/>
            <w:vAlign w:val="center"/>
          </w:tcPr>
          <w:p>
            <w:pPr>
              <w:spacing w:line="240" w:lineRule="auto"/>
              <w:jc w:val="center"/>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eastAsia" w:cs="Times New Roman"/>
                <w:color w:val="auto"/>
                <w:sz w:val="21"/>
                <w:szCs w:val="21"/>
                <w:highlight w:val="none"/>
                <w:lang w:val="en-US" w:eastAsia="zh-CN"/>
              </w:rPr>
              <w:t>0.167</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432"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p>
        </w:tc>
        <w:tc>
          <w:tcPr>
            <w:tcW w:w="1573"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氮氧化物</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276"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559" w:type="dxa"/>
            <w:noWrap w:val="0"/>
            <w:vAlign w:val="center"/>
          </w:tcPr>
          <w:p>
            <w:pPr>
              <w:spacing w:line="240" w:lineRule="auto"/>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eastAsia" w:cs="Times New Roman"/>
                <w:b w:val="0"/>
                <w:bCs w:val="0"/>
                <w:i w:val="0"/>
                <w:iCs w:val="0"/>
                <w:color w:val="auto"/>
                <w:spacing w:val="0"/>
                <w:kern w:val="0"/>
                <w:sz w:val="21"/>
                <w:szCs w:val="21"/>
                <w:highlight w:val="none"/>
                <w:lang w:val="en-US" w:eastAsia="zh-CN"/>
              </w:rPr>
              <w:t>0.249</w:t>
            </w:r>
          </w:p>
        </w:tc>
        <w:tc>
          <w:tcPr>
            <w:tcW w:w="176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66" w:type="dxa"/>
            <w:noWrap w:val="0"/>
            <w:vAlign w:val="center"/>
          </w:tcPr>
          <w:p>
            <w:pPr>
              <w:spacing w:line="240" w:lineRule="auto"/>
              <w:jc w:val="center"/>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eastAsia" w:cs="Times New Roman"/>
                <w:b w:val="0"/>
                <w:bCs w:val="0"/>
                <w:i w:val="0"/>
                <w:iCs w:val="0"/>
                <w:color w:val="auto"/>
                <w:spacing w:val="0"/>
                <w:kern w:val="0"/>
                <w:sz w:val="21"/>
                <w:szCs w:val="21"/>
                <w:highlight w:val="none"/>
                <w:lang w:val="en-US" w:eastAsia="zh-CN"/>
              </w:rPr>
              <w:t>0.249</w:t>
            </w:r>
          </w:p>
        </w:tc>
        <w:tc>
          <w:tcPr>
            <w:tcW w:w="1019" w:type="dxa"/>
            <w:noWrap w:val="0"/>
            <w:vAlign w:val="center"/>
          </w:tcPr>
          <w:p>
            <w:pPr>
              <w:spacing w:line="240" w:lineRule="auto"/>
              <w:jc w:val="center"/>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eastAsia" w:cs="Times New Roman"/>
                <w:b w:val="0"/>
                <w:bCs w:val="0"/>
                <w:i w:val="0"/>
                <w:iCs w:val="0"/>
                <w:color w:val="auto"/>
                <w:spacing w:val="0"/>
                <w:kern w:val="0"/>
                <w:sz w:val="21"/>
                <w:szCs w:val="21"/>
                <w:highlight w:val="none"/>
                <w:lang w:val="en-US" w:eastAsia="zh-CN"/>
              </w:rPr>
              <w:t>0.249</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432" w:type="dxa"/>
            <w:vMerge w:val="restart"/>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一般工业</w:t>
            </w:r>
          </w:p>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lang w:val="en-US" w:eastAsia="zh-CN"/>
              </w:rPr>
              <w:t>固体废物</w:t>
            </w:r>
          </w:p>
        </w:tc>
        <w:tc>
          <w:tcPr>
            <w:tcW w:w="1573"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粉尘</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276"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559"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eastAsia" w:cs="Times New Roman"/>
                <w:b w:val="0"/>
                <w:bCs w:val="0"/>
                <w:i w:val="0"/>
                <w:iCs w:val="0"/>
                <w:color w:val="auto"/>
                <w:spacing w:val="0"/>
                <w:kern w:val="0"/>
                <w:sz w:val="21"/>
                <w:szCs w:val="21"/>
                <w:highlight w:val="none"/>
                <w:lang w:val="en-US" w:eastAsia="zh-CN"/>
              </w:rPr>
              <w:t>10.98</w:t>
            </w:r>
          </w:p>
        </w:tc>
        <w:tc>
          <w:tcPr>
            <w:tcW w:w="176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66"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eastAsia" w:cs="Times New Roman"/>
                <w:b w:val="0"/>
                <w:bCs w:val="0"/>
                <w:i w:val="0"/>
                <w:iCs w:val="0"/>
                <w:color w:val="auto"/>
                <w:spacing w:val="0"/>
                <w:kern w:val="0"/>
                <w:sz w:val="21"/>
                <w:szCs w:val="21"/>
                <w:highlight w:val="none"/>
                <w:lang w:val="en-US" w:eastAsia="zh-CN"/>
              </w:rPr>
              <w:t>10.98</w:t>
            </w:r>
          </w:p>
        </w:tc>
        <w:tc>
          <w:tcPr>
            <w:tcW w:w="1019"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eastAsia" w:cs="Times New Roman"/>
                <w:b w:val="0"/>
                <w:bCs w:val="0"/>
                <w:i w:val="0"/>
                <w:iCs w:val="0"/>
                <w:color w:val="auto"/>
                <w:spacing w:val="0"/>
                <w:kern w:val="0"/>
                <w:sz w:val="21"/>
                <w:szCs w:val="21"/>
                <w:highlight w:val="none"/>
                <w:lang w:val="en-US" w:eastAsia="zh-CN"/>
              </w:rPr>
              <w:t>10.98</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432"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p>
        </w:tc>
        <w:tc>
          <w:tcPr>
            <w:tcW w:w="1573"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沙泥</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276"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559"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w:t>
            </w:r>
          </w:p>
        </w:tc>
        <w:tc>
          <w:tcPr>
            <w:tcW w:w="176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66"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eastAsia" w:cs="Times New Roman"/>
                <w:color w:val="auto"/>
                <w:kern w:val="2"/>
                <w:sz w:val="21"/>
                <w:szCs w:val="21"/>
                <w:highlight w:val="none"/>
                <w:lang w:val="en-US" w:eastAsia="zh-CN" w:bidi="ar-SA"/>
              </w:rPr>
              <w:t>1</w:t>
            </w:r>
          </w:p>
        </w:tc>
        <w:tc>
          <w:tcPr>
            <w:tcW w:w="1019"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eastAsia" w:cs="Times New Roman"/>
                <w:color w:val="auto"/>
                <w:kern w:val="2"/>
                <w:sz w:val="21"/>
                <w:szCs w:val="21"/>
                <w:highlight w:val="none"/>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432"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p>
        </w:tc>
        <w:tc>
          <w:tcPr>
            <w:tcW w:w="1573"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eastAsia" w:ascii="Times New Roman" w:hAnsi="Times New Roman" w:eastAsia="宋体" w:cs="Times New Roman"/>
                <w:color w:val="auto"/>
                <w:sz w:val="21"/>
                <w:szCs w:val="21"/>
                <w:highlight w:val="none"/>
                <w:lang w:val="en-US" w:eastAsia="zh-CN"/>
              </w:rPr>
              <w:t>灰渣</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276"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bidi="ar-SA"/>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559"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68.06</w:t>
            </w:r>
          </w:p>
        </w:tc>
        <w:tc>
          <w:tcPr>
            <w:tcW w:w="176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66"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eastAsia" w:cs="Times New Roman"/>
                <w:color w:val="auto"/>
                <w:kern w:val="2"/>
                <w:sz w:val="21"/>
                <w:szCs w:val="21"/>
                <w:highlight w:val="none"/>
                <w:lang w:val="en-US" w:eastAsia="zh-CN" w:bidi="ar-SA"/>
              </w:rPr>
              <w:t>68.06</w:t>
            </w:r>
          </w:p>
        </w:tc>
        <w:tc>
          <w:tcPr>
            <w:tcW w:w="1019"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b w:val="0"/>
                <w:bCs w:val="0"/>
                <w:i w:val="0"/>
                <w:iCs w:val="0"/>
                <w:color w:val="auto"/>
                <w:spacing w:val="0"/>
                <w:kern w:val="0"/>
                <w:sz w:val="21"/>
                <w:szCs w:val="21"/>
                <w:highlight w:val="none"/>
                <w:lang w:val="en-US" w:eastAsia="zh-CN" w:bidi="ar-SA"/>
              </w:rPr>
            </w:pPr>
            <w:r>
              <w:rPr>
                <w:rFonts w:hint="eastAsia" w:cs="Times New Roman"/>
                <w:color w:val="auto"/>
                <w:kern w:val="2"/>
                <w:sz w:val="21"/>
                <w:szCs w:val="21"/>
                <w:highlight w:val="none"/>
                <w:lang w:val="en-US" w:eastAsia="zh-CN" w:bidi="ar-SA"/>
              </w:rPr>
              <w:t>68.06</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432"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p>
        </w:tc>
        <w:tc>
          <w:tcPr>
            <w:tcW w:w="1573"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不合格粮食</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p>
        </w:tc>
        <w:tc>
          <w:tcPr>
            <w:tcW w:w="1276"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p>
        </w:tc>
        <w:tc>
          <w:tcPr>
            <w:tcW w:w="1559"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w:t>
            </w:r>
          </w:p>
        </w:tc>
        <w:tc>
          <w:tcPr>
            <w:tcW w:w="176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p>
        </w:tc>
        <w:tc>
          <w:tcPr>
            <w:tcW w:w="1766"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w:t>
            </w:r>
          </w:p>
        </w:tc>
        <w:tc>
          <w:tcPr>
            <w:tcW w:w="1019"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cs="Times New Roman"/>
                <w:color w:val="auto"/>
                <w:kern w:val="2"/>
                <w:sz w:val="21"/>
                <w:szCs w:val="21"/>
                <w:highlight w:val="none"/>
                <w:lang w:val="en-US" w:eastAsia="zh-CN" w:bidi="ar-SA"/>
              </w:rPr>
            </w:pPr>
            <w:r>
              <w:rPr>
                <w:rFonts w:hint="eastAsia" w:cs="Times New Roman"/>
                <w:color w:val="auto"/>
                <w:kern w:val="2"/>
                <w:sz w:val="21"/>
                <w:szCs w:val="21"/>
                <w:highlight w:val="none"/>
                <w:lang w:val="en-US" w:eastAsia="zh-CN" w:bidi="ar-SA"/>
              </w:rPr>
              <w:t>1</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432" w:type="dxa"/>
            <w:vMerge w:val="continue"/>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p>
        </w:tc>
        <w:tc>
          <w:tcPr>
            <w:tcW w:w="1573"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auto"/>
                <w:sz w:val="21"/>
                <w:szCs w:val="21"/>
                <w:highlight w:val="none"/>
                <w:lang w:val="en-US" w:eastAsia="zh-CN"/>
              </w:rPr>
            </w:pPr>
            <w:r>
              <w:rPr>
                <w:rFonts w:hint="eastAsia" w:eastAsia="宋体" w:cs="Times New Roman"/>
                <w:color w:val="auto"/>
                <w:sz w:val="21"/>
                <w:szCs w:val="21"/>
                <w:highlight w:val="none"/>
                <w:lang w:val="en-US" w:eastAsia="zh-CN"/>
              </w:rPr>
              <w:t>废布袋</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276"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559"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ascii="Times New Roman" w:hAnsi="Times New Roman" w:eastAsia="宋体" w:cs="Times New Roman"/>
                <w:color w:val="auto"/>
                <w:kern w:val="2"/>
                <w:sz w:val="21"/>
                <w:szCs w:val="21"/>
                <w:highlight w:val="none"/>
                <w:lang w:val="en-US" w:eastAsia="zh-CN" w:bidi="ar-SA"/>
              </w:rPr>
            </w:pPr>
            <w:r>
              <w:rPr>
                <w:rFonts w:hint="eastAsia" w:ascii="Times New Roman" w:hAnsi="Times New Roman" w:eastAsia="宋体" w:cs="Times New Roman"/>
                <w:color w:val="auto"/>
                <w:kern w:val="2"/>
                <w:sz w:val="21"/>
                <w:szCs w:val="21"/>
                <w:highlight w:val="none"/>
                <w:lang w:val="en-US" w:eastAsia="zh-CN" w:bidi="ar-SA"/>
              </w:rPr>
              <w:t>0.02</w:t>
            </w:r>
          </w:p>
        </w:tc>
        <w:tc>
          <w:tcPr>
            <w:tcW w:w="176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66"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color w:val="auto"/>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0.02</w:t>
            </w:r>
          </w:p>
        </w:tc>
        <w:tc>
          <w:tcPr>
            <w:tcW w:w="1019"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color w:val="auto"/>
                <w:sz w:val="21"/>
                <w:szCs w:val="21"/>
                <w:highlight w:val="none"/>
                <w:lang w:val="en-US" w:eastAsia="zh-CN"/>
              </w:rPr>
            </w:pPr>
            <w:r>
              <w:rPr>
                <w:rFonts w:hint="eastAsia" w:ascii="Times New Roman" w:hAnsi="Times New Roman" w:eastAsia="宋体" w:cs="Times New Roman"/>
                <w:color w:val="auto"/>
                <w:kern w:val="2"/>
                <w:sz w:val="21"/>
                <w:szCs w:val="21"/>
                <w:highlight w:val="none"/>
                <w:lang w:val="en-US" w:eastAsia="zh-CN" w:bidi="ar-SA"/>
              </w:rPr>
              <w:t>0.02</w:t>
            </w:r>
          </w:p>
        </w:tc>
      </w:tr>
      <w:tr>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Ex>
        <w:trPr>
          <w:trHeight w:val="0" w:hRule="atLeast"/>
        </w:trPr>
        <w:tc>
          <w:tcPr>
            <w:tcW w:w="1432"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lang w:val="en-US" w:eastAsia="zh-CN"/>
              </w:rPr>
            </w:pPr>
            <w:r>
              <w:rPr>
                <w:rFonts w:hint="eastAsia" w:cs="Times New Roman"/>
                <w:b w:val="0"/>
                <w:bCs w:val="0"/>
                <w:i w:val="0"/>
                <w:iCs w:val="0"/>
                <w:color w:val="auto"/>
                <w:spacing w:val="0"/>
                <w:kern w:val="0"/>
                <w:sz w:val="21"/>
                <w:szCs w:val="21"/>
                <w:lang w:val="en-US" w:eastAsia="zh-CN"/>
              </w:rPr>
              <w:t>/</w:t>
            </w:r>
          </w:p>
        </w:tc>
        <w:tc>
          <w:tcPr>
            <w:tcW w:w="1573"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ascii="Times New Roman" w:hAnsi="Times New Roman" w:eastAsia="宋体" w:cs="Times New Roman"/>
                <w:color w:val="auto"/>
                <w:highlight w:val="none"/>
                <w:lang w:val="en-US" w:eastAsia="zh-CN"/>
              </w:rPr>
            </w:pPr>
            <w:r>
              <w:rPr>
                <w:rFonts w:hint="eastAsia" w:ascii="Times New Roman" w:hAnsi="Times New Roman" w:eastAsia="宋体" w:cs="Times New Roman"/>
                <w:color w:val="auto"/>
                <w:highlight w:val="none"/>
                <w:lang w:val="en-US" w:eastAsia="zh-CN"/>
              </w:rPr>
              <w:t>生活垃圾</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276"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0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559"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w:t>
            </w:r>
          </w:p>
        </w:tc>
        <w:tc>
          <w:tcPr>
            <w:tcW w:w="1761" w:type="dxa"/>
            <w:noWrap w:val="0"/>
            <w:vAlign w:val="center"/>
          </w:tcPr>
          <w:p>
            <w:pPr>
              <w:keepNext w:val="0"/>
              <w:keepLines w:val="0"/>
              <w:pageBreakBefore w:val="0"/>
              <w:kinsoku/>
              <w:wordWrap/>
              <w:overflowPunct/>
              <w:topLinePunct w:val="0"/>
              <w:autoSpaceDE/>
              <w:autoSpaceDN/>
              <w:bidi w:val="0"/>
              <w:adjustRightInd/>
              <w:snapToGrid/>
              <w:spacing w:line="240" w:lineRule="auto"/>
              <w:ind w:left="0" w:leftChars="0" w:firstLine="0" w:firstLineChars="0"/>
              <w:jc w:val="center"/>
              <w:rPr>
                <w:rFonts w:hint="default" w:ascii="Times New Roman" w:hAnsi="Times New Roman" w:eastAsia="宋体" w:cs="Times New Roman"/>
                <w:b w:val="0"/>
                <w:bCs w:val="0"/>
                <w:i w:val="0"/>
                <w:iCs w:val="0"/>
                <w:color w:val="auto"/>
                <w:spacing w:val="0"/>
                <w:kern w:val="0"/>
                <w:sz w:val="21"/>
                <w:szCs w:val="21"/>
                <w:highlight w:val="none"/>
                <w:lang w:val="en-US" w:eastAsia="zh-CN"/>
              </w:rPr>
            </w:pPr>
            <w:r>
              <w:rPr>
                <w:rFonts w:hint="default" w:ascii="Times New Roman" w:hAnsi="Times New Roman" w:eastAsia="宋体" w:cs="Times New Roman"/>
                <w:b w:val="0"/>
                <w:bCs w:val="0"/>
                <w:i w:val="0"/>
                <w:iCs w:val="0"/>
                <w:color w:val="auto"/>
                <w:spacing w:val="0"/>
                <w:kern w:val="0"/>
                <w:sz w:val="21"/>
                <w:szCs w:val="21"/>
                <w:highlight w:val="none"/>
                <w:lang w:val="en-US" w:eastAsia="zh-CN"/>
              </w:rPr>
              <w:t>/</w:t>
            </w:r>
          </w:p>
        </w:tc>
        <w:tc>
          <w:tcPr>
            <w:tcW w:w="1766"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w:t>
            </w:r>
          </w:p>
        </w:tc>
        <w:tc>
          <w:tcPr>
            <w:tcW w:w="1019" w:type="dxa"/>
            <w:noWrap w:val="0"/>
            <w:vAlign w:val="center"/>
          </w:tcPr>
          <w:p>
            <w:pPr>
              <w:pStyle w:val="74"/>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default" w:eastAsia="宋体" w:cs="Times New Roman"/>
                <w:color w:val="auto"/>
                <w:sz w:val="21"/>
                <w:szCs w:val="21"/>
                <w:highlight w:val="none"/>
                <w:lang w:val="en-US" w:eastAsia="zh-CN"/>
              </w:rPr>
            </w:pPr>
            <w:r>
              <w:rPr>
                <w:rFonts w:hint="eastAsia" w:cs="Times New Roman"/>
                <w:color w:val="auto"/>
                <w:sz w:val="21"/>
                <w:szCs w:val="21"/>
                <w:highlight w:val="none"/>
                <w:lang w:val="en-US" w:eastAsia="zh-CN"/>
              </w:rPr>
              <w:t>0.1</w:t>
            </w:r>
          </w:p>
        </w:tc>
      </w:tr>
    </w:tbl>
    <w:p>
      <w:pPr>
        <w:pStyle w:val="57"/>
        <w:spacing w:before="192" w:beforeLines="80" w:after="24"/>
        <w:jc w:val="left"/>
        <w:rPr>
          <w:rFonts w:hint="default" w:ascii="Times New Roman" w:hAnsi="Times New Roman" w:cs="Times New Roman"/>
          <w:snapToGrid w:val="0"/>
          <w:color w:val="auto"/>
          <w:spacing w:val="-6"/>
          <w:kern w:val="21"/>
          <w:szCs w:val="21"/>
        </w:rPr>
      </w:pPr>
      <w:r>
        <w:rPr>
          <w:rFonts w:hint="default" w:ascii="Times New Roman" w:hAnsi="Times New Roman" w:cs="Times New Roman"/>
          <w:snapToGrid w:val="0"/>
          <w:color w:val="auto"/>
          <w:kern w:val="21"/>
          <w:szCs w:val="21"/>
        </w:rPr>
        <w:t>注：</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3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③</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4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④</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5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⑤</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7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⑦</w:t>
      </w:r>
      <w:r>
        <w:rPr>
          <w:rFonts w:hint="default" w:ascii="Times New Roman" w:hAnsi="Times New Roman" w:cs="Times New Roman"/>
          <w:snapToGrid w:val="0"/>
          <w:color w:val="auto"/>
          <w:spacing w:val="-6"/>
          <w:kern w:val="21"/>
          <w:szCs w:val="21"/>
        </w:rPr>
        <w:fldChar w:fldCharType="end"/>
      </w:r>
      <w:r>
        <w:rPr>
          <w:rFonts w:hint="default" w:ascii="Times New Roman" w:hAnsi="Times New Roman" w:cs="Times New Roman"/>
          <w:snapToGrid w:val="0"/>
          <w:color w:val="auto"/>
          <w:spacing w:val="-6"/>
          <w:kern w:val="21"/>
          <w:szCs w:val="21"/>
        </w:rPr>
        <w:t>=</w:t>
      </w:r>
      <w:r>
        <w:rPr>
          <w:rFonts w:hint="default" w:ascii="Times New Roman" w:hAnsi="Times New Roman" w:cs="Times New Roman"/>
          <w:snapToGrid w:val="0"/>
          <w:color w:val="auto"/>
          <w:spacing w:val="-16"/>
          <w:kern w:val="21"/>
          <w:szCs w:val="21"/>
        </w:rPr>
        <w:fldChar w:fldCharType="begin"/>
      </w:r>
      <w:r>
        <w:rPr>
          <w:rFonts w:hint="default" w:ascii="Times New Roman" w:hAnsi="Times New Roman" w:cs="Times New Roman"/>
          <w:snapToGrid w:val="0"/>
          <w:color w:val="auto"/>
          <w:spacing w:val="-16"/>
          <w:kern w:val="21"/>
          <w:szCs w:val="21"/>
        </w:rPr>
        <w:instrText xml:space="preserve"> = 6 \* GB3 \* MERGEFORMAT </w:instrText>
      </w:r>
      <w:r>
        <w:rPr>
          <w:rFonts w:hint="default" w:ascii="Times New Roman" w:hAnsi="Times New Roman" w:cs="Times New Roman"/>
          <w:snapToGrid w:val="0"/>
          <w:color w:val="auto"/>
          <w:spacing w:val="-16"/>
          <w:kern w:val="21"/>
          <w:szCs w:val="21"/>
        </w:rPr>
        <w:fldChar w:fldCharType="separate"/>
      </w:r>
      <w:r>
        <w:rPr>
          <w:rFonts w:hint="default" w:ascii="Times New Roman" w:hAnsi="Times New Roman" w:cs="Times New Roman"/>
          <w:color w:val="auto"/>
          <w:szCs w:val="21"/>
        </w:rPr>
        <w:t>⑥</w:t>
      </w:r>
      <w:r>
        <w:rPr>
          <w:rFonts w:hint="default" w:ascii="Times New Roman" w:hAnsi="Times New Roman" w:cs="Times New Roman"/>
          <w:snapToGrid w:val="0"/>
          <w:color w:val="auto"/>
          <w:spacing w:val="-16"/>
          <w:kern w:val="21"/>
          <w:szCs w:val="21"/>
        </w:rPr>
        <w:fldChar w:fldCharType="end"/>
      </w:r>
      <w:r>
        <w:rPr>
          <w:rFonts w:hint="default" w:ascii="Times New Roman" w:hAnsi="Times New Roman" w:cs="Times New Roman"/>
          <w:snapToGrid w:val="0"/>
          <w:color w:val="auto"/>
          <w:spacing w:val="-16"/>
          <w:kern w:val="21"/>
          <w:szCs w:val="21"/>
        </w:rPr>
        <w:t>-</w:t>
      </w:r>
      <w:r>
        <w:rPr>
          <w:rFonts w:hint="default" w:ascii="Times New Roman" w:hAnsi="Times New Roman" w:cs="Times New Roman"/>
          <w:snapToGrid w:val="0"/>
          <w:color w:val="auto"/>
          <w:spacing w:val="-6"/>
          <w:kern w:val="21"/>
          <w:szCs w:val="21"/>
        </w:rPr>
        <w:fldChar w:fldCharType="begin"/>
      </w:r>
      <w:r>
        <w:rPr>
          <w:rFonts w:hint="default" w:ascii="Times New Roman" w:hAnsi="Times New Roman" w:cs="Times New Roman"/>
          <w:snapToGrid w:val="0"/>
          <w:color w:val="auto"/>
          <w:spacing w:val="-6"/>
          <w:kern w:val="21"/>
          <w:szCs w:val="21"/>
        </w:rPr>
        <w:instrText xml:space="preserve"> = 1 \* GB3 \* MERGEFORMAT </w:instrText>
      </w:r>
      <w:r>
        <w:rPr>
          <w:rFonts w:hint="default" w:ascii="Times New Roman" w:hAnsi="Times New Roman" w:cs="Times New Roman"/>
          <w:snapToGrid w:val="0"/>
          <w:color w:val="auto"/>
          <w:spacing w:val="-6"/>
          <w:kern w:val="21"/>
          <w:szCs w:val="21"/>
        </w:rPr>
        <w:fldChar w:fldCharType="separate"/>
      </w:r>
      <w:r>
        <w:rPr>
          <w:rFonts w:hint="default" w:ascii="Times New Roman" w:hAnsi="Times New Roman" w:cs="Times New Roman"/>
          <w:color w:val="auto"/>
          <w:szCs w:val="21"/>
        </w:rPr>
        <w:t>①</w:t>
      </w:r>
      <w:r>
        <w:rPr>
          <w:rFonts w:hint="default" w:ascii="Times New Roman" w:hAnsi="Times New Roman" w:cs="Times New Roman"/>
          <w:snapToGrid w:val="0"/>
          <w:color w:val="auto"/>
          <w:spacing w:val="-6"/>
          <w:kern w:val="21"/>
          <w:szCs w:val="21"/>
        </w:rPr>
        <w:fldChar w:fldCharType="end"/>
      </w:r>
    </w:p>
    <w:p>
      <w:pPr>
        <w:rPr>
          <w:rFonts w:hint="default" w:ascii="Times New Roman" w:hAnsi="Times New Roman" w:eastAsia="黑体" w:cs="Times New Roman"/>
          <w:color w:val="auto"/>
        </w:rPr>
        <w:sectPr>
          <w:footerReference r:id="rId6" w:type="default"/>
          <w:pgSz w:w="16838" w:h="11906" w:orient="landscape"/>
          <w:pgMar w:top="1531" w:right="1701" w:bottom="1531" w:left="1701" w:header="851" w:footer="851" w:gutter="0"/>
          <w:pgBorders>
            <w:top w:val="none" w:sz="0" w:space="0"/>
            <w:left w:val="none" w:sz="0" w:space="0"/>
            <w:bottom w:val="none" w:sz="0" w:space="0"/>
            <w:right w:val="none" w:sz="0" w:space="0"/>
          </w:pgBorders>
          <w:pgNumType w:fmt="decimal"/>
          <w:cols w:space="720" w:num="1"/>
          <w:docGrid w:linePitch="312" w:charSpace="0"/>
        </w:sectPr>
      </w:pPr>
    </w:p>
    <w:p>
      <w:pPr>
        <w:pStyle w:val="25"/>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9"/>
        <w:rPr>
          <w:rFonts w:hint="default" w:ascii="Times New Roman" w:hAnsi="Times New Roman" w:cs="Times New Roman"/>
          <w:color w:val="auto"/>
        </w:rPr>
      </w:pPr>
    </w:p>
    <w:p>
      <w:pPr>
        <w:pStyle w:val="25"/>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9"/>
        <w:rPr>
          <w:rFonts w:hint="default" w:ascii="Times New Roman" w:hAnsi="Times New Roman" w:cs="Times New Roman"/>
          <w:color w:val="auto"/>
        </w:rPr>
      </w:pPr>
      <w:r>
        <w:rPr>
          <w:rFonts w:hint="default" w:ascii="Times New Roman" w:hAnsi="Times New Roman" w:cs="Times New Roman"/>
          <w:color w:val="auto"/>
          <w:sz w:val="24"/>
        </w:rPr>
        <mc:AlternateContent>
          <mc:Choice Requires="wps">
            <w:drawing>
              <wp:anchor distT="0" distB="0" distL="114300" distR="114300" simplePos="0" relativeHeight="251661312" behindDoc="0" locked="0" layoutInCell="1" allowOverlap="1">
                <wp:simplePos x="0" y="0"/>
                <wp:positionH relativeFrom="column">
                  <wp:posOffset>6193155</wp:posOffset>
                </wp:positionH>
                <wp:positionV relativeFrom="paragraph">
                  <wp:posOffset>2139950</wp:posOffset>
                </wp:positionV>
                <wp:extent cx="995045" cy="285750"/>
                <wp:effectExtent l="376555" t="220345" r="19050" b="8255"/>
                <wp:wrapNone/>
                <wp:docPr id="7" name="自选图形 195"/>
                <wp:cNvGraphicFramePr/>
                <a:graphic xmlns:a="http://schemas.openxmlformats.org/drawingml/2006/main">
                  <a:graphicData uri="http://schemas.microsoft.com/office/word/2010/wordprocessingShape">
                    <wps:wsp>
                      <wps:cNvSpPr/>
                      <wps:spPr>
                        <a:xfrm>
                          <a:off x="0" y="0"/>
                          <a:ext cx="995045" cy="285750"/>
                        </a:xfrm>
                        <a:prstGeom prst="wedgeRectCallout">
                          <a:avLst>
                            <a:gd name="adj1" fmla="val -84141"/>
                            <a:gd name="adj2" fmla="val -122000"/>
                          </a:avLst>
                        </a:prstGeom>
                        <a:noFill/>
                        <a:ln w="6350" cap="flat" cmpd="sng">
                          <a:solidFill>
                            <a:srgbClr val="FF0000"/>
                          </a:solidFill>
                          <a:prstDash val="solid"/>
                          <a:miter/>
                          <a:headEnd type="none" w="med" len="med"/>
                          <a:tailEnd type="none" w="med" len="med"/>
                        </a:ln>
                      </wps:spPr>
                      <wps:txbx>
                        <w:txbxContent>
                          <w:p>
                            <w:pPr>
                              <w:rPr>
                                <w:rFonts w:hint="eastAsia" w:eastAsia="宋体"/>
                                <w:color w:val="FF0000"/>
                                <w:lang w:eastAsia="zh-CN"/>
                              </w:rPr>
                            </w:pPr>
                            <w:r>
                              <w:rPr>
                                <w:rFonts w:hint="eastAsia"/>
                                <w:color w:val="FF0000"/>
                                <w:lang w:eastAsia="zh-CN"/>
                              </w:rPr>
                              <w:t>项目所在地</w:t>
                            </w:r>
                          </w:p>
                        </w:txbxContent>
                      </wps:txbx>
                      <wps:bodyPr vert="horz" wrap="square" anchor="t" anchorCtr="0" upright="1"/>
                    </wps:wsp>
                  </a:graphicData>
                </a:graphic>
              </wp:anchor>
            </w:drawing>
          </mc:Choice>
          <mc:Fallback>
            <w:pict>
              <v:shape id="自选图形 195" o:spid="_x0000_s1026" o:spt="61" type="#_x0000_t61" style="position:absolute;left:0pt;margin-left:487.65pt;margin-top:168.5pt;height:22.5pt;width:78.35pt;z-index:251661312;mso-width-relative:page;mso-height-relative:page;" filled="f" stroked="t" coordsize="21600,21600" o:gfxdata="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Na2wPjaAAAADAEAAA8AAAAAAAAAAQAgAAAAIgAAAGRycy9k&#10;b3ducmV2LnhtbFBLAQIUABQAAAAIAIdO4kAIhawZOQIAAEwEAAAOAAAAAAAAAAEAIAAAACkBAABk&#10;cnMvZTJvRG9jLnhtbFBLBQYAAAAABgAGAFkBAADUBQAAAAA=&#10;" adj="-7374,-15552">
                <v:fill on="f" focussize="0,0"/>
                <v:stroke weight="0.5pt" color="#FF0000" joinstyle="miter"/>
                <v:imagedata o:title=""/>
                <o:lock v:ext="edit" aspectratio="f"/>
                <v:textbox>
                  <w:txbxContent>
                    <w:p>
                      <w:pPr>
                        <w:rPr>
                          <w:rFonts w:hint="eastAsia" w:eastAsia="宋体"/>
                          <w:color w:val="FF0000"/>
                          <w:lang w:eastAsia="zh-CN"/>
                        </w:rPr>
                      </w:pPr>
                      <w:r>
                        <w:rPr>
                          <w:rFonts w:hint="eastAsia"/>
                          <w:color w:val="FF0000"/>
                          <w:lang w:eastAsia="zh-CN"/>
                        </w:rPr>
                        <w:t>项目所在地</w:t>
                      </w:r>
                    </w:p>
                  </w:txbxContent>
                </v:textbox>
              </v:shape>
            </w:pict>
          </mc:Fallback>
        </mc:AlternateContent>
      </w:r>
      <w:r>
        <w:rPr>
          <w:color w:val="auto"/>
        </w:rPr>
        <w:drawing>
          <wp:anchor distT="0" distB="0" distL="114300" distR="114300" simplePos="0" relativeHeight="251662336" behindDoc="0" locked="0" layoutInCell="1" allowOverlap="1">
            <wp:simplePos x="0" y="0"/>
            <wp:positionH relativeFrom="column">
              <wp:posOffset>7322820</wp:posOffset>
            </wp:positionH>
            <wp:positionV relativeFrom="paragraph">
              <wp:posOffset>19050</wp:posOffset>
            </wp:positionV>
            <wp:extent cx="855345" cy="829945"/>
            <wp:effectExtent l="0" t="0" r="1905" b="8255"/>
            <wp:wrapNone/>
            <wp:docPr id="5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1"/>
                    <pic:cNvPicPr>
                      <a:picLocks noChangeAspect="1"/>
                    </pic:cNvPicPr>
                  </pic:nvPicPr>
                  <pic:blipFill>
                    <a:blip r:embed="rId20"/>
                    <a:stretch>
                      <a:fillRect/>
                    </a:stretch>
                  </pic:blipFill>
                  <pic:spPr>
                    <a:xfrm>
                      <a:off x="0" y="0"/>
                      <a:ext cx="855345" cy="829945"/>
                    </a:xfrm>
                    <a:prstGeom prst="rect">
                      <a:avLst/>
                    </a:prstGeom>
                    <a:noFill/>
                    <a:ln>
                      <a:noFill/>
                    </a:ln>
                  </pic:spPr>
                </pic:pic>
              </a:graphicData>
            </a:graphic>
          </wp:anchor>
        </w:drawing>
      </w:r>
      <w:r>
        <w:rPr>
          <w:color w:val="auto"/>
        </w:rPr>
        <w:drawing>
          <wp:inline distT="0" distB="0" distL="114300" distR="114300">
            <wp:extent cx="4766945" cy="4667250"/>
            <wp:effectExtent l="0" t="0" r="14605" b="0"/>
            <wp:docPr id="42"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 12"/>
                    <pic:cNvPicPr>
                      <a:picLocks noChangeAspect="1"/>
                    </pic:cNvPicPr>
                  </pic:nvPicPr>
                  <pic:blipFill>
                    <a:blip r:embed="rId41"/>
                    <a:stretch>
                      <a:fillRect/>
                    </a:stretch>
                  </pic:blipFill>
                  <pic:spPr>
                    <a:xfrm>
                      <a:off x="0" y="0"/>
                      <a:ext cx="4766945" cy="4667250"/>
                    </a:xfrm>
                    <a:prstGeom prst="rect">
                      <a:avLst/>
                    </a:prstGeom>
                    <a:noFill/>
                    <a:ln>
                      <a:noFill/>
                    </a:ln>
                  </pic:spPr>
                </pic:pic>
              </a:graphicData>
            </a:graphic>
          </wp:inline>
        </w:drawing>
      </w:r>
    </w:p>
    <w:p>
      <w:pPr>
        <w:pStyle w:val="25"/>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ind w:firstLine="640" w:firstLineChars="200"/>
        <w:jc w:val="center"/>
        <w:textAlignment w:val="auto"/>
        <w:outlineLvl w:val="0"/>
        <w:rPr>
          <w:rFonts w:hint="default" w:ascii="Times New Roman" w:hAnsi="Times New Roman" w:cs="Times New Roman"/>
          <w:color w:val="auto"/>
        </w:rPr>
      </w:pPr>
      <w:bookmarkStart w:id="49" w:name="_Toc23128"/>
      <w:bookmarkStart w:id="50" w:name="_Toc22225"/>
      <w:r>
        <w:rPr>
          <w:rFonts w:hint="default" w:ascii="Times New Roman" w:hAnsi="Times New Roman" w:eastAsia="黑体" w:cs="Times New Roman"/>
          <w:snapToGrid w:val="0"/>
          <w:color w:val="auto"/>
          <w:sz w:val="32"/>
          <w:szCs w:val="32"/>
          <w:lang w:eastAsia="zh-CN"/>
        </w:rPr>
        <w:t>图</w:t>
      </w:r>
      <w:r>
        <w:rPr>
          <w:rFonts w:hint="default" w:ascii="Times New Roman" w:hAnsi="Times New Roman" w:eastAsia="黑体" w:cs="Times New Roman"/>
          <w:snapToGrid w:val="0"/>
          <w:color w:val="auto"/>
          <w:sz w:val="32"/>
          <w:szCs w:val="32"/>
          <w:lang w:val="en-US" w:eastAsia="zh-CN"/>
        </w:rPr>
        <w:t>1 本项目地理位置图</w:t>
      </w:r>
      <w:bookmarkEnd w:id="49"/>
      <w:bookmarkEnd w:id="50"/>
    </w:p>
    <w:p>
      <w:pPr>
        <w:pStyle w:val="25"/>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9"/>
        <w:rPr>
          <w:rFonts w:hint="default" w:ascii="Times New Roman" w:hAnsi="Times New Roman" w:cs="Times New Roman"/>
          <w:color w:val="auto"/>
          <w:lang w:val="en-US" w:eastAsia="zh-CN"/>
        </w:rPr>
        <w:sectPr>
          <w:footerReference r:id="rId7" w:type="default"/>
          <w:pgSz w:w="16838" w:h="11906" w:orient="landscape"/>
          <w:pgMar w:top="720" w:right="720" w:bottom="720" w:left="720" w:header="851" w:footer="851" w:gutter="0"/>
          <w:pgBorders>
            <w:top w:val="none" w:sz="0" w:space="0"/>
            <w:left w:val="none" w:sz="0" w:space="0"/>
            <w:bottom w:val="none" w:sz="0" w:space="0"/>
            <w:right w:val="none" w:sz="0" w:space="0"/>
          </w:pgBorders>
          <w:pgNumType w:fmt="decimal"/>
          <w:cols w:space="720" w:num="1"/>
          <w:docGrid w:linePitch="312" w:charSpace="0"/>
        </w:sectPr>
      </w:pPr>
    </w:p>
    <w:p>
      <w:pPr>
        <w:pStyle w:val="25"/>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9"/>
        <w:rPr>
          <w:color w:val="auto"/>
        </w:rPr>
      </w:pPr>
      <w:bookmarkStart w:id="51" w:name="_Toc23849"/>
      <w:r>
        <w:rPr>
          <w:color w:val="auto"/>
        </w:rPr>
        <w:drawing>
          <wp:anchor distT="0" distB="0" distL="114300" distR="114300" simplePos="0" relativeHeight="251663360" behindDoc="0" locked="0" layoutInCell="1" allowOverlap="1">
            <wp:simplePos x="0" y="0"/>
            <wp:positionH relativeFrom="column">
              <wp:posOffset>5208270</wp:posOffset>
            </wp:positionH>
            <wp:positionV relativeFrom="paragraph">
              <wp:posOffset>55245</wp:posOffset>
            </wp:positionV>
            <wp:extent cx="855345" cy="829945"/>
            <wp:effectExtent l="0" t="0" r="1905" b="8255"/>
            <wp:wrapNone/>
            <wp:docPr id="7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 name="图片 1"/>
                    <pic:cNvPicPr>
                      <a:picLocks noChangeAspect="1"/>
                    </pic:cNvPicPr>
                  </pic:nvPicPr>
                  <pic:blipFill>
                    <a:blip r:embed="rId20"/>
                    <a:stretch>
                      <a:fillRect/>
                    </a:stretch>
                  </pic:blipFill>
                  <pic:spPr>
                    <a:xfrm>
                      <a:off x="0" y="0"/>
                      <a:ext cx="855345" cy="829945"/>
                    </a:xfrm>
                    <a:prstGeom prst="rect">
                      <a:avLst/>
                    </a:prstGeom>
                    <a:noFill/>
                    <a:ln>
                      <a:noFill/>
                    </a:ln>
                  </pic:spPr>
                </pic:pic>
              </a:graphicData>
            </a:graphic>
          </wp:anchor>
        </w:drawing>
      </w:r>
    </w:p>
    <w:p>
      <w:pPr>
        <w:pStyle w:val="25"/>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9"/>
        <w:rPr>
          <w:color w:val="auto"/>
        </w:rPr>
      </w:pPr>
    </w:p>
    <w:p>
      <w:pPr>
        <w:pStyle w:val="25"/>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9"/>
        <w:rPr>
          <w:color w:val="auto"/>
        </w:rPr>
      </w:pPr>
    </w:p>
    <w:p>
      <w:pPr>
        <w:pStyle w:val="25"/>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9"/>
        <w:rPr>
          <w:color w:val="auto"/>
        </w:rPr>
      </w:pPr>
    </w:p>
    <w:p>
      <w:pPr>
        <w:pStyle w:val="25"/>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9"/>
        <w:rPr>
          <w:color w:val="auto"/>
        </w:rPr>
      </w:pPr>
    </w:p>
    <w:p>
      <w:pPr>
        <w:pStyle w:val="25"/>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9"/>
        <w:rPr>
          <w:rFonts w:hint="eastAsia" w:ascii="Times New Roman" w:hAnsi="Times New Roman" w:eastAsia="宋体" w:cs="Times New Roman"/>
          <w:snapToGrid w:val="0"/>
          <w:color w:val="auto"/>
          <w:sz w:val="32"/>
          <w:szCs w:val="32"/>
          <w:lang w:eastAsia="zh-CN"/>
        </w:rPr>
      </w:pPr>
      <w:r>
        <w:rPr>
          <w:color w:val="auto"/>
          <w:sz w:val="24"/>
        </w:rPr>
        <mc:AlternateContent>
          <mc:Choice Requires="wps">
            <w:drawing>
              <wp:anchor distT="0" distB="0" distL="114300" distR="114300" simplePos="0" relativeHeight="251670528" behindDoc="0" locked="0" layoutInCell="1" allowOverlap="1">
                <wp:simplePos x="0" y="0"/>
                <wp:positionH relativeFrom="column">
                  <wp:posOffset>-29210</wp:posOffset>
                </wp:positionH>
                <wp:positionV relativeFrom="paragraph">
                  <wp:posOffset>3090545</wp:posOffset>
                </wp:positionV>
                <wp:extent cx="737870" cy="246380"/>
                <wp:effectExtent l="0" t="0" r="5080" b="1270"/>
                <wp:wrapNone/>
                <wp:docPr id="10" name="文本框 10"/>
                <wp:cNvGraphicFramePr/>
                <a:graphic xmlns:a="http://schemas.openxmlformats.org/drawingml/2006/main">
                  <a:graphicData uri="http://schemas.microsoft.com/office/word/2010/wordprocessingShape">
                    <wps:wsp>
                      <wps:cNvSpPr txBox="1"/>
                      <wps:spPr>
                        <a:xfrm>
                          <a:off x="656590" y="5029835"/>
                          <a:ext cx="737870" cy="24638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pPr>
                              <w:ind w:firstLine="210" w:firstLineChars="100"/>
                              <w:rPr>
                                <w:rFonts w:hint="default" w:eastAsia="宋体"/>
                                <w:lang w:val="en-US" w:eastAsia="zh-CN"/>
                              </w:rPr>
                            </w:pPr>
                            <w:r>
                              <w:rPr>
                                <w:rFonts w:hint="eastAsia"/>
                                <w:lang w:val="en-US" w:eastAsia="zh-CN"/>
                              </w:rPr>
                              <w:t>10m</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pt;margin-top:243.35pt;height:19.4pt;width:58.1pt;z-index:251670528;mso-width-relative:page;mso-height-relative:page;" fillcolor="#FFFFFF [3201]" filled="t" stroked="f" coordsize="21600,21600" o:gfxdata="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Bu+z63WAAAACgEAAA8AAAAAAAAAAQAgAAAAIgAAAGRy&#10;cy9kb3ducmV2LnhtbFBLAQIUABQAAAAIAIdO4kCuW95iQAIAAE0EAAAOAAAAAAAAAAEAIAAAACUB&#10;AABkcnMvZTJvRG9jLnhtbFBLBQYAAAAABgAGAFkBAADXBQAAAAA=&#10;">
                <v:fill on="t" focussize="0,0"/>
                <v:stroke on="f" weight="0.5pt"/>
                <v:imagedata o:title=""/>
                <o:lock v:ext="edit" aspectratio="f"/>
                <v:textbox>
                  <w:txbxContent>
                    <w:p>
                      <w:pPr>
                        <w:ind w:firstLine="210" w:firstLineChars="100"/>
                        <w:rPr>
                          <w:rFonts w:hint="default" w:eastAsia="宋体"/>
                          <w:lang w:val="en-US" w:eastAsia="zh-CN"/>
                        </w:rPr>
                      </w:pPr>
                      <w:r>
                        <w:rPr>
                          <w:rFonts w:hint="eastAsia"/>
                          <w:lang w:val="en-US" w:eastAsia="zh-CN"/>
                        </w:rPr>
                        <w:t>10m</w:t>
                      </w:r>
                    </w:p>
                  </w:txbxContent>
                </v:textbox>
              </v:shape>
            </w:pict>
          </mc:Fallback>
        </mc:AlternateContent>
      </w:r>
      <w:r>
        <w:rPr>
          <w:color w:val="auto"/>
        </w:rPr>
        <w:drawing>
          <wp:inline distT="0" distB="0" distL="114300" distR="114300">
            <wp:extent cx="6179820" cy="3733165"/>
            <wp:effectExtent l="0" t="0" r="11430" b="635"/>
            <wp:docPr id="51" name="图片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13"/>
                    <pic:cNvPicPr>
                      <a:picLocks noChangeAspect="1"/>
                    </pic:cNvPicPr>
                  </pic:nvPicPr>
                  <pic:blipFill>
                    <a:blip r:embed="rId42"/>
                    <a:stretch>
                      <a:fillRect/>
                    </a:stretch>
                  </pic:blipFill>
                  <pic:spPr>
                    <a:xfrm>
                      <a:off x="0" y="0"/>
                      <a:ext cx="6179820" cy="3733165"/>
                    </a:xfrm>
                    <a:prstGeom prst="rect">
                      <a:avLst/>
                    </a:prstGeom>
                    <a:noFill/>
                    <a:ln>
                      <a:noFill/>
                    </a:ln>
                  </pic:spPr>
                </pic:pic>
              </a:graphicData>
            </a:graphic>
          </wp:inline>
        </w:drawing>
      </w:r>
    </w:p>
    <w:p>
      <w:pPr>
        <w:pStyle w:val="25"/>
        <w:keepNext w:val="0"/>
        <w:keepLines w:val="0"/>
        <w:pageBreakBefore w:val="0"/>
        <w:widowControl/>
        <w:kinsoku/>
        <w:wordWrap/>
        <w:overflowPunct/>
        <w:topLinePunct w:val="0"/>
        <w:autoSpaceDE/>
        <w:autoSpaceDN/>
        <w:bidi w:val="0"/>
        <w:adjustRightInd w:val="0"/>
        <w:snapToGrid w:val="0"/>
        <w:spacing w:before="0" w:beforeAutospacing="0" w:after="0" w:afterAutospacing="0" w:line="240" w:lineRule="auto"/>
        <w:jc w:val="center"/>
        <w:textAlignment w:val="auto"/>
        <w:outlineLvl w:val="0"/>
        <w:rPr>
          <w:rFonts w:hint="default" w:ascii="Times New Roman" w:hAnsi="Times New Roman" w:eastAsia="黑体" w:cs="Times New Roman"/>
          <w:snapToGrid w:val="0"/>
          <w:color w:val="auto"/>
          <w:sz w:val="32"/>
          <w:szCs w:val="32"/>
          <w:lang w:val="en-US" w:eastAsia="zh-CN"/>
        </w:rPr>
        <w:sectPr>
          <w:pgSz w:w="11906" w:h="16838"/>
          <w:pgMar w:top="1440" w:right="1080" w:bottom="1440" w:left="1080" w:header="851" w:footer="851" w:gutter="0"/>
          <w:pgBorders>
            <w:top w:val="none" w:sz="0" w:space="0"/>
            <w:left w:val="none" w:sz="0" w:space="0"/>
            <w:bottom w:val="none" w:sz="0" w:space="0"/>
            <w:right w:val="none" w:sz="0" w:space="0"/>
          </w:pgBorders>
          <w:pgNumType w:fmt="decimal"/>
          <w:cols w:space="720" w:num="1"/>
          <w:docGrid w:linePitch="312" w:charSpace="0"/>
        </w:sectPr>
      </w:pPr>
      <w:bookmarkStart w:id="52" w:name="_Toc4070"/>
      <w:r>
        <w:rPr>
          <w:rFonts w:hint="default" w:ascii="Times New Roman" w:hAnsi="Times New Roman" w:eastAsia="黑体" w:cs="Times New Roman"/>
          <w:snapToGrid w:val="0"/>
          <w:color w:val="auto"/>
          <w:sz w:val="32"/>
          <w:szCs w:val="32"/>
        </w:rPr>
        <w:t>附</w:t>
      </w:r>
      <w:r>
        <w:rPr>
          <w:rFonts w:hint="default" w:ascii="Times New Roman" w:hAnsi="Times New Roman" w:eastAsia="黑体" w:cs="Times New Roman"/>
          <w:snapToGrid w:val="0"/>
          <w:color w:val="auto"/>
          <w:sz w:val="32"/>
          <w:szCs w:val="32"/>
          <w:highlight w:val="none"/>
          <w:lang w:eastAsia="zh-CN"/>
        </w:rPr>
        <w:t>图</w:t>
      </w:r>
      <w:r>
        <w:rPr>
          <w:rFonts w:hint="default" w:ascii="Times New Roman" w:hAnsi="Times New Roman" w:eastAsia="黑体" w:cs="Times New Roman"/>
          <w:snapToGrid w:val="0"/>
          <w:color w:val="auto"/>
          <w:sz w:val="32"/>
          <w:szCs w:val="32"/>
          <w:highlight w:val="none"/>
          <w:lang w:val="en-US" w:eastAsia="zh-CN"/>
        </w:rPr>
        <w:t>2 厂区总平面布置图</w:t>
      </w:r>
      <w:bookmarkEnd w:id="51"/>
      <w:bookmarkEnd w:id="52"/>
    </w:p>
    <w:p>
      <w:pPr>
        <w:pStyle w:val="2"/>
        <w:bidi w:val="0"/>
        <w:rPr>
          <w:rFonts w:hint="default" w:ascii="Times New Roman" w:hAnsi="Times New Roman" w:cs="Times New Roman"/>
          <w:color w:val="auto"/>
          <w:lang w:val="en-US" w:eastAsia="zh-CN"/>
        </w:rPr>
      </w:pPr>
      <w:bookmarkStart w:id="53" w:name="_Toc7303"/>
      <w:bookmarkStart w:id="54" w:name="_Toc15650"/>
      <w:r>
        <w:rPr>
          <w:rFonts w:hint="default" w:ascii="Times New Roman" w:hAnsi="Times New Roman" w:cs="Times New Roman"/>
          <w:color w:val="auto"/>
          <w:lang w:val="en-US" w:eastAsia="zh-CN"/>
        </w:rPr>
        <w:t>附件1 营业执照</w:t>
      </w:r>
      <w:bookmarkEnd w:id="53"/>
      <w:bookmarkEnd w:id="54"/>
    </w:p>
    <w:p>
      <w:pPr>
        <w:bidi w:val="0"/>
        <w:jc w:val="center"/>
        <w:rPr>
          <w:rFonts w:hint="default" w:ascii="Times New Roman" w:hAnsi="Times New Roman" w:cs="Times New Roman"/>
          <w:color w:val="auto"/>
          <w:lang w:val="en-US" w:eastAsia="zh-CN"/>
        </w:rPr>
      </w:pPr>
    </w:p>
    <w:p>
      <w:pPr>
        <w:pStyle w:val="36"/>
        <w:jc w:val="center"/>
        <w:rPr>
          <w:rFonts w:hint="default" w:ascii="Times New Roman" w:hAnsi="Times New Roman" w:cs="Times New Roman"/>
          <w:color w:val="auto"/>
          <w:lang w:eastAsia="zh-CN"/>
        </w:rPr>
      </w:pPr>
    </w:p>
    <w:p>
      <w:pPr>
        <w:rPr>
          <w:rFonts w:hint="default" w:ascii="Times New Roman" w:hAnsi="Times New Roman" w:cs="Times New Roman"/>
          <w:color w:val="auto"/>
          <w:lang w:eastAsia="zh-CN"/>
        </w:rPr>
        <w:sectPr>
          <w:pgSz w:w="11906" w:h="16838"/>
          <w:pgMar w:top="1440" w:right="1080" w:bottom="1440" w:left="1080" w:header="851" w:footer="851" w:gutter="0"/>
          <w:pgBorders>
            <w:top w:val="none" w:sz="0" w:space="0"/>
            <w:left w:val="none" w:sz="0" w:space="0"/>
            <w:bottom w:val="none" w:sz="0" w:space="0"/>
            <w:right w:val="none" w:sz="0" w:space="0"/>
          </w:pgBorders>
          <w:pgNumType w:fmt="decimal"/>
          <w:cols w:space="720" w:num="1"/>
          <w:docGrid w:linePitch="312" w:charSpace="0"/>
        </w:sectPr>
      </w:pPr>
    </w:p>
    <w:p>
      <w:pPr>
        <w:pStyle w:val="27"/>
        <w:ind w:left="0" w:leftChars="0" w:firstLine="0" w:firstLineChars="0"/>
        <w:outlineLvl w:val="0"/>
        <w:rPr>
          <w:rFonts w:hint="default" w:ascii="Times New Roman" w:hAnsi="Times New Roman" w:eastAsia="黑体" w:cs="Times New Roman"/>
          <w:b/>
          <w:bCs/>
          <w:color w:val="auto"/>
          <w:kern w:val="44"/>
          <w:sz w:val="30"/>
          <w:szCs w:val="30"/>
          <w:lang w:val="en-US" w:eastAsia="zh-CN" w:bidi="ar-SA"/>
        </w:rPr>
      </w:pPr>
      <w:bookmarkStart w:id="55" w:name="_Toc4152"/>
      <w:r>
        <w:rPr>
          <w:rFonts w:hint="default" w:ascii="Times New Roman" w:hAnsi="Times New Roman" w:eastAsia="黑体" w:cs="Times New Roman"/>
          <w:b/>
          <w:bCs/>
          <w:color w:val="auto"/>
          <w:kern w:val="44"/>
          <w:sz w:val="30"/>
          <w:szCs w:val="30"/>
          <w:lang w:val="en-US" w:eastAsia="zh-CN" w:bidi="ar-SA"/>
        </w:rPr>
        <w:t xml:space="preserve">附件2 </w:t>
      </w:r>
      <w:r>
        <w:rPr>
          <w:rFonts w:hint="eastAsia" w:eastAsia="黑体" w:cs="Times New Roman"/>
          <w:b/>
          <w:bCs/>
          <w:color w:val="auto"/>
          <w:kern w:val="44"/>
          <w:sz w:val="30"/>
          <w:szCs w:val="30"/>
          <w:lang w:val="en-US" w:eastAsia="zh-CN" w:bidi="ar-SA"/>
        </w:rPr>
        <w:t>土地相关文件</w:t>
      </w:r>
      <w:bookmarkEnd w:id="55"/>
    </w:p>
    <w:p>
      <w:pPr>
        <w:rPr>
          <w:rFonts w:hint="default" w:ascii="Times New Roman" w:hAnsi="Times New Roman" w:cs="Times New Roman"/>
          <w:color w:val="auto"/>
          <w:lang w:val="en-US" w:eastAsia="zh-CN"/>
        </w:rPr>
      </w:pPr>
    </w:p>
    <w:p>
      <w:pPr>
        <w:rPr>
          <w:rFonts w:hint="default" w:ascii="Times New Roman" w:hAnsi="Times New Roman" w:cs="Times New Roman"/>
          <w:color w:val="auto"/>
          <w:lang w:eastAsia="zh-CN"/>
        </w:rPr>
      </w:pPr>
    </w:p>
    <w:p>
      <w:pPr>
        <w:pStyle w:val="27"/>
        <w:jc w:val="center"/>
        <w:rPr>
          <w:rFonts w:hint="default" w:ascii="Times New Roman" w:hAnsi="Times New Roman" w:cs="Times New Roman"/>
          <w:color w:val="auto"/>
          <w:lang w:eastAsia="zh-CN"/>
        </w:rPr>
        <w:sectPr>
          <w:pgSz w:w="11906" w:h="16838"/>
          <w:pgMar w:top="1440" w:right="1080" w:bottom="1440" w:left="1080" w:header="851" w:footer="851" w:gutter="0"/>
          <w:pgBorders>
            <w:top w:val="none" w:sz="0" w:space="0"/>
            <w:left w:val="none" w:sz="0" w:space="0"/>
            <w:bottom w:val="none" w:sz="0" w:space="0"/>
            <w:right w:val="none" w:sz="0" w:space="0"/>
          </w:pgBorders>
          <w:pgNumType w:fmt="decimal"/>
          <w:cols w:space="720" w:num="1"/>
          <w:docGrid w:linePitch="312" w:charSpace="0"/>
        </w:sectPr>
      </w:pPr>
    </w:p>
    <w:p>
      <w:pPr>
        <w:pStyle w:val="2"/>
        <w:bidi w:val="0"/>
        <w:rPr>
          <w:rFonts w:hint="default" w:ascii="Times New Roman" w:hAnsi="Times New Roman" w:cs="Times New Roman"/>
          <w:color w:val="auto"/>
          <w:lang w:val="en-US" w:eastAsia="zh-CN"/>
        </w:rPr>
      </w:pPr>
      <w:bookmarkStart w:id="56" w:name="_Toc25817"/>
      <w:bookmarkStart w:id="57" w:name="_Toc9031"/>
      <w:r>
        <w:rPr>
          <w:rFonts w:hint="default" w:ascii="Times New Roman" w:hAnsi="Times New Roman" w:cs="Times New Roman"/>
          <w:color w:val="auto"/>
          <w:lang w:val="en-US" w:eastAsia="zh-CN"/>
        </w:rPr>
        <w:t>附件3 燃料分析单</w:t>
      </w:r>
      <w:bookmarkEnd w:id="56"/>
      <w:bookmarkEnd w:id="57"/>
    </w:p>
    <w:p>
      <w:pPr>
        <w:bidi w:val="0"/>
        <w:jc w:val="center"/>
        <w:rPr>
          <w:rFonts w:hint="default" w:ascii="Times New Roman" w:hAnsi="Times New Roman" w:eastAsia="黑体" w:cs="Times New Roman"/>
          <w:snapToGrid w:val="0"/>
          <w:color w:val="auto"/>
          <w:sz w:val="32"/>
          <w:szCs w:val="32"/>
          <w:lang w:val="en-US" w:eastAsia="zh-CN"/>
        </w:rPr>
        <w:sectPr>
          <w:pgSz w:w="11906" w:h="16838"/>
          <w:pgMar w:top="1440" w:right="1080" w:bottom="1440" w:left="1080" w:header="851" w:footer="851" w:gutter="0"/>
          <w:pgBorders>
            <w:top w:val="none" w:sz="0" w:space="0"/>
            <w:left w:val="none" w:sz="0" w:space="0"/>
            <w:bottom w:val="none" w:sz="0" w:space="0"/>
            <w:right w:val="none" w:sz="0" w:space="0"/>
          </w:pgBorders>
          <w:pgNumType w:fmt="decimal"/>
          <w:cols w:space="720" w:num="1"/>
          <w:docGrid w:linePitch="312" w:charSpace="0"/>
        </w:sectPr>
      </w:pPr>
    </w:p>
    <w:p>
      <w:pPr>
        <w:pStyle w:val="2"/>
        <w:bidi w:val="0"/>
        <w:rPr>
          <w:rFonts w:hint="default" w:ascii="Times New Roman" w:hAnsi="Times New Roman" w:cs="Times New Roman"/>
          <w:color w:val="auto"/>
          <w:lang w:val="en-US" w:eastAsia="zh-CN"/>
        </w:rPr>
      </w:pPr>
      <w:bookmarkStart w:id="58" w:name="_Toc23724"/>
      <w:bookmarkStart w:id="59" w:name="_Toc8845"/>
      <w:r>
        <w:rPr>
          <w:rFonts w:hint="default" w:ascii="Times New Roman" w:hAnsi="Times New Roman" w:cs="Times New Roman"/>
          <w:color w:val="auto"/>
          <w:lang w:val="en-US" w:eastAsia="zh-CN"/>
        </w:rPr>
        <w:t>附件4 监测报告</w:t>
      </w:r>
      <w:bookmarkEnd w:id="58"/>
      <w:bookmarkEnd w:id="59"/>
    </w:p>
    <w:p>
      <w:pPr>
        <w:rPr>
          <w:rFonts w:hint="default"/>
          <w:color w:val="auto"/>
          <w:lang w:val="en-US" w:eastAsia="zh-CN"/>
        </w:rPr>
      </w:pPr>
    </w:p>
    <w:p>
      <w:pPr>
        <w:pStyle w:val="36"/>
        <w:rPr>
          <w:rFonts w:hint="default" w:ascii="Times New Roman" w:hAnsi="Times New Roman" w:cs="Times New Roman"/>
          <w:color w:val="auto"/>
          <w:lang w:val="en-US" w:eastAsia="zh-CN"/>
        </w:rPr>
        <w:sectPr>
          <w:pgSz w:w="11906" w:h="16838"/>
          <w:pgMar w:top="1440" w:right="1800" w:bottom="1440" w:left="1800" w:header="851" w:footer="851" w:gutter="0"/>
          <w:pgBorders>
            <w:top w:val="none" w:sz="0" w:space="0"/>
            <w:left w:val="none" w:sz="0" w:space="0"/>
            <w:bottom w:val="none" w:sz="0" w:space="0"/>
            <w:right w:val="none" w:sz="0" w:space="0"/>
          </w:pgBorders>
          <w:pgNumType w:fmt="decimal"/>
          <w:cols w:space="720" w:num="1"/>
          <w:docGrid w:linePitch="312" w:charSpace="0"/>
        </w:sectPr>
      </w:pPr>
      <w:r>
        <w:drawing>
          <wp:inline distT="0" distB="0" distL="114300" distR="114300">
            <wp:extent cx="4905375" cy="7019925"/>
            <wp:effectExtent l="0" t="0" r="9525" b="9525"/>
            <wp:docPr id="4"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12"/>
                    <pic:cNvPicPr>
                      <a:picLocks noChangeAspect="1"/>
                    </pic:cNvPicPr>
                  </pic:nvPicPr>
                  <pic:blipFill>
                    <a:blip r:embed="rId43"/>
                    <a:stretch>
                      <a:fillRect/>
                    </a:stretch>
                  </pic:blipFill>
                  <pic:spPr>
                    <a:xfrm>
                      <a:off x="0" y="0"/>
                      <a:ext cx="4905375" cy="7019925"/>
                    </a:xfrm>
                    <a:prstGeom prst="rect">
                      <a:avLst/>
                    </a:prstGeom>
                    <a:noFill/>
                    <a:ln>
                      <a:noFill/>
                    </a:ln>
                  </pic:spPr>
                </pic:pic>
              </a:graphicData>
            </a:graphic>
          </wp:inline>
        </w:drawing>
      </w:r>
      <w:bookmarkStart w:id="61" w:name="_GoBack"/>
      <w:bookmarkEnd w:id="61"/>
    </w:p>
    <w:p>
      <w:pPr>
        <w:pStyle w:val="2"/>
        <w:bidi w:val="0"/>
        <w:rPr>
          <w:rFonts w:hint="eastAsia" w:ascii="Times New Roman" w:hAnsi="Times New Roman" w:cs="Times New Roman"/>
          <w:color w:val="auto"/>
          <w:highlight w:val="none"/>
          <w:lang w:val="en-US" w:eastAsia="zh-CN"/>
        </w:rPr>
      </w:pPr>
      <w:bookmarkStart w:id="60" w:name="_Toc5788"/>
      <w:r>
        <w:rPr>
          <w:rFonts w:hint="default" w:ascii="Times New Roman" w:hAnsi="Times New Roman" w:cs="Times New Roman"/>
          <w:color w:val="auto"/>
          <w:lang w:val="en-US" w:eastAsia="zh-CN"/>
        </w:rPr>
        <w:t>附件</w:t>
      </w:r>
      <w:r>
        <w:rPr>
          <w:rFonts w:hint="eastAsia" w:cs="Times New Roman"/>
          <w:color w:val="auto"/>
          <w:highlight w:val="none"/>
          <w:lang w:val="en-US" w:eastAsia="zh-CN"/>
        </w:rPr>
        <w:t>5</w:t>
      </w:r>
      <w:r>
        <w:rPr>
          <w:rFonts w:hint="default" w:ascii="Times New Roman" w:hAnsi="Times New Roman" w:cs="Times New Roman"/>
          <w:color w:val="auto"/>
          <w:highlight w:val="none"/>
          <w:lang w:val="en-US" w:eastAsia="zh-CN"/>
        </w:rPr>
        <w:t xml:space="preserve"> </w:t>
      </w:r>
      <w:r>
        <w:rPr>
          <w:rFonts w:hint="eastAsia" w:ascii="Times New Roman" w:hAnsi="Times New Roman" w:cs="Times New Roman"/>
          <w:color w:val="auto"/>
          <w:highlight w:val="none"/>
          <w:lang w:val="en-US" w:eastAsia="zh-CN"/>
        </w:rPr>
        <w:t>生态环境分区管控分析报告</w:t>
      </w:r>
      <w:bookmarkEnd w:id="60"/>
    </w:p>
    <w:p>
      <w:pPr>
        <w:rPr>
          <w:rFonts w:hint="default"/>
          <w:color w:val="auto"/>
          <w:lang w:val="en-US" w:eastAsia="zh-CN"/>
        </w:rPr>
      </w:pPr>
      <w:r>
        <w:rPr>
          <w:color w:val="auto"/>
        </w:rPr>
        <w:drawing>
          <wp:inline distT="0" distB="0" distL="114300" distR="114300">
            <wp:extent cx="5248275" cy="3486150"/>
            <wp:effectExtent l="0" t="0" r="9525" b="0"/>
            <wp:docPr id="58" name="图片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 name="图片 17"/>
                    <pic:cNvPicPr>
                      <a:picLocks noChangeAspect="1"/>
                    </pic:cNvPicPr>
                  </pic:nvPicPr>
                  <pic:blipFill>
                    <a:blip r:embed="rId44"/>
                    <a:stretch>
                      <a:fillRect/>
                    </a:stretch>
                  </pic:blipFill>
                  <pic:spPr>
                    <a:xfrm>
                      <a:off x="0" y="0"/>
                      <a:ext cx="5248275" cy="3486150"/>
                    </a:xfrm>
                    <a:prstGeom prst="rect">
                      <a:avLst/>
                    </a:prstGeom>
                    <a:noFill/>
                    <a:ln>
                      <a:noFill/>
                    </a:ln>
                  </pic:spPr>
                </pic:pic>
              </a:graphicData>
            </a:graphic>
          </wp:inline>
        </w:drawing>
      </w:r>
      <w:r>
        <w:rPr>
          <w:color w:val="auto"/>
        </w:rPr>
        <w:drawing>
          <wp:inline distT="0" distB="0" distL="114300" distR="114300">
            <wp:extent cx="5271770" cy="3264535"/>
            <wp:effectExtent l="0" t="0" r="5080" b="12065"/>
            <wp:docPr id="5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18"/>
                    <pic:cNvPicPr>
                      <a:picLocks noChangeAspect="1"/>
                    </pic:cNvPicPr>
                  </pic:nvPicPr>
                  <pic:blipFill>
                    <a:blip r:embed="rId45"/>
                    <a:stretch>
                      <a:fillRect/>
                    </a:stretch>
                  </pic:blipFill>
                  <pic:spPr>
                    <a:xfrm>
                      <a:off x="0" y="0"/>
                      <a:ext cx="5271770" cy="3264535"/>
                    </a:xfrm>
                    <a:prstGeom prst="rect">
                      <a:avLst/>
                    </a:prstGeom>
                    <a:noFill/>
                    <a:ln>
                      <a:noFill/>
                    </a:ln>
                  </pic:spPr>
                </pic:pic>
              </a:graphicData>
            </a:graphic>
          </wp:inline>
        </w:drawing>
      </w:r>
      <w:r>
        <w:rPr>
          <w:color w:val="auto"/>
        </w:rPr>
        <w:drawing>
          <wp:inline distT="0" distB="0" distL="114300" distR="114300">
            <wp:extent cx="5270500" cy="3271520"/>
            <wp:effectExtent l="0" t="0" r="6350" b="5080"/>
            <wp:docPr id="60"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0" name="图片 19"/>
                    <pic:cNvPicPr>
                      <a:picLocks noChangeAspect="1"/>
                    </pic:cNvPicPr>
                  </pic:nvPicPr>
                  <pic:blipFill>
                    <a:blip r:embed="rId46"/>
                    <a:stretch>
                      <a:fillRect/>
                    </a:stretch>
                  </pic:blipFill>
                  <pic:spPr>
                    <a:xfrm>
                      <a:off x="0" y="0"/>
                      <a:ext cx="5270500" cy="3271520"/>
                    </a:xfrm>
                    <a:prstGeom prst="rect">
                      <a:avLst/>
                    </a:prstGeom>
                    <a:noFill/>
                    <a:ln>
                      <a:noFill/>
                    </a:ln>
                  </pic:spPr>
                </pic:pic>
              </a:graphicData>
            </a:graphic>
          </wp:inline>
        </w:drawing>
      </w:r>
      <w:r>
        <w:rPr>
          <w:color w:val="auto"/>
        </w:rPr>
        <w:drawing>
          <wp:inline distT="0" distB="0" distL="114300" distR="114300">
            <wp:extent cx="5272405" cy="3625215"/>
            <wp:effectExtent l="0" t="0" r="4445" b="13335"/>
            <wp:docPr id="6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20"/>
                    <pic:cNvPicPr>
                      <a:picLocks noChangeAspect="1"/>
                    </pic:cNvPicPr>
                  </pic:nvPicPr>
                  <pic:blipFill>
                    <a:blip r:embed="rId47"/>
                    <a:stretch>
                      <a:fillRect/>
                    </a:stretch>
                  </pic:blipFill>
                  <pic:spPr>
                    <a:xfrm>
                      <a:off x="0" y="0"/>
                      <a:ext cx="5272405" cy="3625215"/>
                    </a:xfrm>
                    <a:prstGeom prst="rect">
                      <a:avLst/>
                    </a:prstGeom>
                    <a:noFill/>
                    <a:ln>
                      <a:noFill/>
                    </a:ln>
                  </pic:spPr>
                </pic:pic>
              </a:graphicData>
            </a:graphic>
          </wp:inline>
        </w:drawing>
      </w:r>
      <w:r>
        <w:rPr>
          <w:color w:val="auto"/>
        </w:rPr>
        <w:drawing>
          <wp:inline distT="0" distB="0" distL="114300" distR="114300">
            <wp:extent cx="5272405" cy="3558540"/>
            <wp:effectExtent l="0" t="0" r="4445" b="3810"/>
            <wp:docPr id="62"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 name="图片 21"/>
                    <pic:cNvPicPr>
                      <a:picLocks noChangeAspect="1"/>
                    </pic:cNvPicPr>
                  </pic:nvPicPr>
                  <pic:blipFill>
                    <a:blip r:embed="rId48"/>
                    <a:stretch>
                      <a:fillRect/>
                    </a:stretch>
                  </pic:blipFill>
                  <pic:spPr>
                    <a:xfrm>
                      <a:off x="0" y="0"/>
                      <a:ext cx="5272405" cy="3558540"/>
                    </a:xfrm>
                    <a:prstGeom prst="rect">
                      <a:avLst/>
                    </a:prstGeom>
                    <a:noFill/>
                    <a:ln>
                      <a:noFill/>
                    </a:ln>
                  </pic:spPr>
                </pic:pic>
              </a:graphicData>
            </a:graphic>
          </wp:inline>
        </w:drawing>
      </w:r>
      <w:r>
        <w:rPr>
          <w:color w:val="auto"/>
        </w:rPr>
        <w:drawing>
          <wp:inline distT="0" distB="0" distL="114300" distR="114300">
            <wp:extent cx="5272405" cy="3642360"/>
            <wp:effectExtent l="0" t="0" r="4445" b="15240"/>
            <wp:docPr id="6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 name="图片 22"/>
                    <pic:cNvPicPr>
                      <a:picLocks noChangeAspect="1"/>
                    </pic:cNvPicPr>
                  </pic:nvPicPr>
                  <pic:blipFill>
                    <a:blip r:embed="rId49"/>
                    <a:stretch>
                      <a:fillRect/>
                    </a:stretch>
                  </pic:blipFill>
                  <pic:spPr>
                    <a:xfrm>
                      <a:off x="0" y="0"/>
                      <a:ext cx="5272405" cy="3642360"/>
                    </a:xfrm>
                    <a:prstGeom prst="rect">
                      <a:avLst/>
                    </a:prstGeom>
                    <a:noFill/>
                    <a:ln>
                      <a:noFill/>
                    </a:ln>
                  </pic:spPr>
                </pic:pic>
              </a:graphicData>
            </a:graphic>
          </wp:inline>
        </w:drawing>
      </w:r>
      <w:r>
        <w:rPr>
          <w:color w:val="auto"/>
        </w:rPr>
        <w:drawing>
          <wp:inline distT="0" distB="0" distL="114300" distR="114300">
            <wp:extent cx="5272405" cy="3533775"/>
            <wp:effectExtent l="0" t="0" r="4445" b="9525"/>
            <wp:docPr id="64"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4" name="图片 23"/>
                    <pic:cNvPicPr>
                      <a:picLocks noChangeAspect="1"/>
                    </pic:cNvPicPr>
                  </pic:nvPicPr>
                  <pic:blipFill>
                    <a:blip r:embed="rId50"/>
                    <a:stretch>
                      <a:fillRect/>
                    </a:stretch>
                  </pic:blipFill>
                  <pic:spPr>
                    <a:xfrm>
                      <a:off x="0" y="0"/>
                      <a:ext cx="5272405" cy="3533775"/>
                    </a:xfrm>
                    <a:prstGeom prst="rect">
                      <a:avLst/>
                    </a:prstGeom>
                    <a:noFill/>
                    <a:ln>
                      <a:noFill/>
                    </a:ln>
                  </pic:spPr>
                </pic:pic>
              </a:graphicData>
            </a:graphic>
          </wp:inline>
        </w:drawing>
      </w:r>
      <w:r>
        <w:rPr>
          <w:color w:val="auto"/>
        </w:rPr>
        <w:drawing>
          <wp:inline distT="0" distB="0" distL="114300" distR="114300">
            <wp:extent cx="5248275" cy="3600450"/>
            <wp:effectExtent l="0" t="0" r="9525" b="0"/>
            <wp:docPr id="6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 name="图片 24"/>
                    <pic:cNvPicPr>
                      <a:picLocks noChangeAspect="1"/>
                    </pic:cNvPicPr>
                  </pic:nvPicPr>
                  <pic:blipFill>
                    <a:blip r:embed="rId51"/>
                    <a:stretch>
                      <a:fillRect/>
                    </a:stretch>
                  </pic:blipFill>
                  <pic:spPr>
                    <a:xfrm>
                      <a:off x="0" y="0"/>
                      <a:ext cx="5248275" cy="3600450"/>
                    </a:xfrm>
                    <a:prstGeom prst="rect">
                      <a:avLst/>
                    </a:prstGeom>
                    <a:noFill/>
                    <a:ln>
                      <a:noFill/>
                    </a:ln>
                  </pic:spPr>
                </pic:pic>
              </a:graphicData>
            </a:graphic>
          </wp:inline>
        </w:drawing>
      </w:r>
      <w:r>
        <w:rPr>
          <w:color w:val="auto"/>
        </w:rPr>
        <w:drawing>
          <wp:inline distT="0" distB="0" distL="114300" distR="114300">
            <wp:extent cx="5269230" cy="3534410"/>
            <wp:effectExtent l="0" t="0" r="7620" b="8890"/>
            <wp:docPr id="66" name="图片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6" name="图片 25"/>
                    <pic:cNvPicPr>
                      <a:picLocks noChangeAspect="1"/>
                    </pic:cNvPicPr>
                  </pic:nvPicPr>
                  <pic:blipFill>
                    <a:blip r:embed="rId52"/>
                    <a:stretch>
                      <a:fillRect/>
                    </a:stretch>
                  </pic:blipFill>
                  <pic:spPr>
                    <a:xfrm>
                      <a:off x="0" y="0"/>
                      <a:ext cx="5269230" cy="3534410"/>
                    </a:xfrm>
                    <a:prstGeom prst="rect">
                      <a:avLst/>
                    </a:prstGeom>
                    <a:noFill/>
                    <a:ln>
                      <a:noFill/>
                    </a:ln>
                  </pic:spPr>
                </pic:pic>
              </a:graphicData>
            </a:graphic>
          </wp:inline>
        </w:drawing>
      </w:r>
      <w:r>
        <w:rPr>
          <w:color w:val="auto"/>
        </w:rPr>
        <w:drawing>
          <wp:inline distT="0" distB="0" distL="114300" distR="114300">
            <wp:extent cx="5274310" cy="3549650"/>
            <wp:effectExtent l="0" t="0" r="2540" b="12700"/>
            <wp:docPr id="6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 name="图片 26"/>
                    <pic:cNvPicPr>
                      <a:picLocks noChangeAspect="1"/>
                    </pic:cNvPicPr>
                  </pic:nvPicPr>
                  <pic:blipFill>
                    <a:blip r:embed="rId53"/>
                    <a:stretch>
                      <a:fillRect/>
                    </a:stretch>
                  </pic:blipFill>
                  <pic:spPr>
                    <a:xfrm>
                      <a:off x="0" y="0"/>
                      <a:ext cx="5274310" cy="3549650"/>
                    </a:xfrm>
                    <a:prstGeom prst="rect">
                      <a:avLst/>
                    </a:prstGeom>
                    <a:noFill/>
                    <a:ln>
                      <a:noFill/>
                    </a:ln>
                  </pic:spPr>
                </pic:pic>
              </a:graphicData>
            </a:graphic>
          </wp:inline>
        </w:drawing>
      </w:r>
    </w:p>
    <w:sectPr>
      <w:pgSz w:w="11906" w:h="16838"/>
      <w:pgMar w:top="1440" w:right="1800" w:bottom="1440" w:left="1800" w:header="851" w:footer="851" w:gutter="0"/>
      <w:pgBorders>
        <w:top w:val="none" w:sz="0" w:space="0"/>
        <w:left w:val="none" w:sz="0" w:space="0"/>
        <w:bottom w:val="none" w:sz="0" w:space="0"/>
        <w:right w:val="none" w:sz="0" w:space="0"/>
      </w:pgBorders>
      <w:pgNumType w:fmt="decimal"/>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0030101010101"/>
    <w:charset w:val="86"/>
    <w:family w:val="auto"/>
    <w:pitch w:val="default"/>
    <w:sig w:usb0="800002BF" w:usb1="38CF7CFA" w:usb2="00000016" w:usb3="00000000" w:csb0="00040001" w:csb1="00000000"/>
    <w:embedRegular r:id="rId1" w:fontKey="{866FB99A-093A-47FF-881E-9C826CE306CD}"/>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华文行楷">
    <w:altName w:val="微软雅黑"/>
    <w:panose1 w:val="02010800040101010101"/>
    <w:charset w:val="86"/>
    <w:family w:val="auto"/>
    <w:pitch w:val="default"/>
    <w:sig w:usb0="00000000" w:usb1="00000000" w:usb2="00000000" w:usb3="00000000" w:csb0="00040000" w:csb1="00000000"/>
  </w:font>
  <w:font w:name="仿宋_GB2312">
    <w:panose1 w:val="02010609030101010101"/>
    <w:charset w:val="86"/>
    <w:family w:val="modern"/>
    <w:pitch w:val="default"/>
    <w:sig w:usb0="00000001" w:usb1="080E0000" w:usb2="00000000" w:usb3="00000000" w:csb0="00040000" w:csb1="00000000"/>
    <w:embedRegular r:id="rId2" w:fontKey="{715EB00D-E68A-4C18-A942-8FDEAD209EC1}"/>
  </w:font>
  <w:font w:name="仿宋">
    <w:panose1 w:val="02010609060101010101"/>
    <w:charset w:val="86"/>
    <w:family w:val="auto"/>
    <w:pitch w:val="default"/>
    <w:sig w:usb0="800002BF" w:usb1="38CF7CFA" w:usb2="00000016" w:usb3="00000000" w:csb0="00040001" w:csb1="00000000"/>
    <w:embedRegular r:id="rId3" w:fontKey="{625B251C-4958-489E-B3B5-F59159A92D0A}"/>
  </w:font>
  <w:font w:name="方正小标宋_GBK">
    <w:panose1 w:val="02000000000000000000"/>
    <w:charset w:val="86"/>
    <w:family w:val="script"/>
    <w:pitch w:val="default"/>
    <w:sig w:usb0="00000000" w:usb1="00000000" w:usb2="00000000" w:usb3="00000000" w:csb0="00000000" w:csb1="00000000"/>
    <w:embedRegular r:id="rId4" w:fontKey="{DAC99805-9ADF-4524-BEEE-3B424F46CB90}"/>
  </w:font>
  <w:font w:name="楷体_GB2312">
    <w:panose1 w:val="02010609030101010101"/>
    <w:charset w:val="86"/>
    <w:family w:val="modern"/>
    <w:pitch w:val="default"/>
    <w:sig w:usb0="00000001" w:usb1="080E0000" w:usb2="00000000" w:usb3="00000000" w:csb0="00040000" w:csb1="00000000"/>
    <w:embedRegular r:id="rId5" w:fontKey="{424E3215-21C9-4AC5-A8BE-8EBDACFC3E85}"/>
  </w:font>
  <w:font w:name="PingFangSC-Light">
    <w:altName w:val="Segoe Print"/>
    <w:panose1 w:val="00000000000000000000"/>
    <w:charset w:val="00"/>
    <w:family w:val="auto"/>
    <w:pitch w:val="default"/>
    <w:sig w:usb0="00000000" w:usb1="00000000" w:usb2="00000000" w:usb3="00000000" w:csb0="00000000" w:csb1="00000000"/>
  </w:font>
  <w:font w:name="Cambria Math">
    <w:panose1 w:val="02040503050406030204"/>
    <w:charset w:val="00"/>
    <w:family w:val="auto"/>
    <w:pitch w:val="default"/>
    <w:sig w:usb0="E00006FF" w:usb1="420024FF" w:usb2="02000000" w:usb3="00000000" w:csb0="2000019F" w:csb1="00000000"/>
    <w:embedRegular r:id="rId6" w:fontKey="{06C06222-9A57-4613-8240-C0821BB29C33}"/>
  </w:font>
  <w:font w:name="等线">
    <w:panose1 w:val="02010600030101010101"/>
    <w:charset w:val="86"/>
    <w:family w:val="auto"/>
    <w:pitch w:val="default"/>
    <w:sig w:usb0="A00002BF" w:usb1="38CF7CFA" w:usb2="00000016" w:usb3="00000000" w:csb0="0004000F" w:csb1="00000000"/>
    <w:embedRegular r:id="rId7" w:fontKey="{A2876CE2-E91B-47AD-A658-11342EBF022B}"/>
  </w:font>
  <w:font w:name="Segoe Print">
    <w:panose1 w:val="02000600000000000000"/>
    <w:charset w:val="00"/>
    <w:family w:val="auto"/>
    <w:pitch w:val="default"/>
    <w:sig w:usb0="0000028F" w:usb1="00000000" w:usb2="00000000" w:usb3="00000000" w:csb0="2000009F" w:csb1="47010000"/>
  </w:font>
  <w:font w:name="微软雅黑">
    <w:panose1 w:val="020B0503020204020204"/>
    <w:charset w:val="86"/>
    <w:family w:val="auto"/>
    <w:pitch w:val="default"/>
    <w:sig w:usb0="80000287" w:usb1="2ACF3C50"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framePr w:wrap="around" w:vAnchor="text" w:hAnchor="margin" w:xAlign="center" w:y="1"/>
      <w:rPr>
        <w:rStyle w:val="33"/>
      </w:rPr>
    </w:pPr>
    <w:r>
      <w:fldChar w:fldCharType="begin"/>
    </w:r>
    <w:r>
      <w:rPr>
        <w:rStyle w:val="33"/>
      </w:rPr>
      <w:instrText xml:space="preserve">PAGE  </w:instrText>
    </w:r>
    <w:r>
      <w:fldChar w:fldCharType="end"/>
    </w:r>
  </w:p>
  <w:p>
    <w:pPr>
      <w:pStyle w:val="20"/>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right="360" w:firstLine="360"/>
      <w:jc w:val="center"/>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46" name="文本框 205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rPr>
                              <w:rStyle w:val="33"/>
                              <w:rFonts w:ascii="宋体" w:hAnsi="宋体"/>
                              <w:sz w:val="28"/>
                              <w:szCs w:val="28"/>
                            </w:rPr>
                          </w:pPr>
                          <w:r>
                            <w:rPr>
                              <w:rStyle w:val="33"/>
                              <w:rFonts w:hint="eastAsia" w:ascii="宋体" w:hAnsi="宋体"/>
                              <w:sz w:val="28"/>
                              <w:szCs w:val="28"/>
                            </w:rPr>
                            <w:t>—</w:t>
                          </w:r>
                          <w:r>
                            <w:rPr>
                              <w:rStyle w:val="33"/>
                              <w:rFonts w:hint="eastAsia" w:ascii="宋体" w:hAnsi="宋体"/>
                              <w:sz w:val="20"/>
                            </w:rPr>
                            <w:t xml:space="preserve">  </w:t>
                          </w:r>
                          <w:r>
                            <w:rPr>
                              <w:rFonts w:ascii="宋体" w:hAnsi="宋体"/>
                              <w:sz w:val="26"/>
                              <w:szCs w:val="26"/>
                            </w:rPr>
                            <w:fldChar w:fldCharType="begin"/>
                          </w:r>
                          <w:r>
                            <w:rPr>
                              <w:rStyle w:val="33"/>
                              <w:rFonts w:ascii="宋体" w:hAnsi="宋体"/>
                              <w:sz w:val="26"/>
                              <w:szCs w:val="26"/>
                            </w:rPr>
                            <w:instrText xml:space="preserve">PAGE  </w:instrText>
                          </w:r>
                          <w:r>
                            <w:rPr>
                              <w:rFonts w:ascii="宋体" w:hAnsi="宋体"/>
                              <w:sz w:val="26"/>
                              <w:szCs w:val="26"/>
                            </w:rPr>
                            <w:fldChar w:fldCharType="separate"/>
                          </w:r>
                          <w:r>
                            <w:rPr>
                              <w:rStyle w:val="33"/>
                              <w:rFonts w:ascii="宋体" w:hAnsi="宋体"/>
                              <w:sz w:val="26"/>
                              <w:szCs w:val="26"/>
                            </w:rPr>
                            <w:t>9</w:t>
                          </w:r>
                          <w:r>
                            <w:rPr>
                              <w:rFonts w:ascii="宋体" w:hAnsi="宋体"/>
                              <w:sz w:val="26"/>
                              <w:szCs w:val="26"/>
                            </w:rPr>
                            <w:fldChar w:fldCharType="end"/>
                          </w:r>
                          <w:r>
                            <w:rPr>
                              <w:rStyle w:val="33"/>
                              <w:rFonts w:hint="eastAsia" w:ascii="宋体" w:hAnsi="宋体"/>
                              <w:sz w:val="20"/>
                            </w:rPr>
                            <w:t xml:space="preserve">  </w:t>
                          </w:r>
                          <w:r>
                            <w:rPr>
                              <w:rStyle w:val="33"/>
                              <w:rFonts w:hint="eastAsia" w:ascii="宋体" w:hAnsi="宋体"/>
                              <w:sz w:val="28"/>
                              <w:szCs w:val="28"/>
                            </w:rPr>
                            <w:t>—</w:t>
                          </w:r>
                        </w:p>
                      </w:txbxContent>
                    </wps:txbx>
                    <wps:bodyPr vert="horz" wrap="none" lIns="0" tIns="0" rIns="0" bIns="0" anchor="t" anchorCtr="0" upright="0">
                      <a:spAutoFit/>
                    </wps:bodyPr>
                  </wps:wsp>
                </a:graphicData>
              </a:graphic>
            </wp:anchor>
          </w:drawing>
        </mc:Choice>
        <mc:Fallback>
          <w:pict>
            <v:shape id="文本框 2052"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">
              <v:fill on="f" focussize="0,0"/>
              <v:stroke on="f"/>
              <v:imagedata o:title=""/>
              <o:lock v:ext="edit" aspectratio="f"/>
              <v:textbox inset="0mm,0mm,0mm,0mm" style="mso-fit-shape-to-text:t;">
                <w:txbxContent>
                  <w:p>
                    <w:pPr>
                      <w:pStyle w:val="20"/>
                      <w:rPr>
                        <w:rStyle w:val="33"/>
                        <w:rFonts w:ascii="宋体" w:hAnsi="宋体"/>
                        <w:sz w:val="28"/>
                        <w:szCs w:val="28"/>
                      </w:rPr>
                    </w:pPr>
                    <w:r>
                      <w:rPr>
                        <w:rStyle w:val="33"/>
                        <w:rFonts w:hint="eastAsia" w:ascii="宋体" w:hAnsi="宋体"/>
                        <w:sz w:val="28"/>
                        <w:szCs w:val="28"/>
                      </w:rPr>
                      <w:t>—</w:t>
                    </w:r>
                    <w:r>
                      <w:rPr>
                        <w:rStyle w:val="33"/>
                        <w:rFonts w:hint="eastAsia" w:ascii="宋体" w:hAnsi="宋体"/>
                        <w:sz w:val="20"/>
                      </w:rPr>
                      <w:t xml:space="preserve">  </w:t>
                    </w:r>
                    <w:r>
                      <w:rPr>
                        <w:rFonts w:ascii="宋体" w:hAnsi="宋体"/>
                        <w:sz w:val="26"/>
                        <w:szCs w:val="26"/>
                      </w:rPr>
                      <w:fldChar w:fldCharType="begin"/>
                    </w:r>
                    <w:r>
                      <w:rPr>
                        <w:rStyle w:val="33"/>
                        <w:rFonts w:ascii="宋体" w:hAnsi="宋体"/>
                        <w:sz w:val="26"/>
                        <w:szCs w:val="26"/>
                      </w:rPr>
                      <w:instrText xml:space="preserve">PAGE  </w:instrText>
                    </w:r>
                    <w:r>
                      <w:rPr>
                        <w:rFonts w:ascii="宋体" w:hAnsi="宋体"/>
                        <w:sz w:val="26"/>
                        <w:szCs w:val="26"/>
                      </w:rPr>
                      <w:fldChar w:fldCharType="separate"/>
                    </w:r>
                    <w:r>
                      <w:rPr>
                        <w:rStyle w:val="33"/>
                        <w:rFonts w:ascii="宋体" w:hAnsi="宋体"/>
                        <w:sz w:val="26"/>
                        <w:szCs w:val="26"/>
                      </w:rPr>
                      <w:t>9</w:t>
                    </w:r>
                    <w:r>
                      <w:rPr>
                        <w:rFonts w:ascii="宋体" w:hAnsi="宋体"/>
                        <w:sz w:val="26"/>
                        <w:szCs w:val="26"/>
                      </w:rPr>
                      <w:fldChar w:fldCharType="end"/>
                    </w:r>
                    <w:r>
                      <w:rPr>
                        <w:rStyle w:val="33"/>
                        <w:rFonts w:hint="eastAsia" w:ascii="宋体" w:hAnsi="宋体"/>
                        <w:sz w:val="20"/>
                      </w:rPr>
                      <w:t xml:space="preserve">  </w:t>
                    </w:r>
                    <w:r>
                      <w:rPr>
                        <w:rStyle w:val="33"/>
                        <w:rFonts w:hint="eastAsia" w:ascii="宋体" w:hAnsi="宋体"/>
                        <w:sz w:val="28"/>
                        <w:szCs w:val="28"/>
                      </w:rPr>
                      <w:t>—</w:t>
                    </w:r>
                  </w:p>
                </w:txbxContent>
              </v:textbox>
            </v:shape>
          </w:pict>
        </mc:Fallback>
      </mc:AlternateConten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right="360" w:firstLine="360"/>
      <w:jc w:val="center"/>
    </w:pPr>
    <w:r>
      <w:rPr>
        <w:sz w:val="18"/>
      </w:rP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47" name="文本框 205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a:noFill/>
                      </a:ln>
                    </wps:spPr>
                    <wps:txbx>
                      <w:txbxContent>
                        <w:p>
                          <w:pPr>
                            <w:pStyle w:val="20"/>
                            <w:rPr>
                              <w:rStyle w:val="33"/>
                              <w:rFonts w:ascii="宋体" w:hAnsi="宋体"/>
                              <w:sz w:val="28"/>
                              <w:szCs w:val="28"/>
                            </w:rPr>
                          </w:pPr>
                          <w:r>
                            <w:rPr>
                              <w:rStyle w:val="33"/>
                              <w:rFonts w:hint="eastAsia" w:ascii="宋体" w:hAnsi="宋体"/>
                              <w:sz w:val="28"/>
                              <w:szCs w:val="28"/>
                            </w:rPr>
                            <w:t>—</w:t>
                          </w:r>
                          <w:r>
                            <w:rPr>
                              <w:rStyle w:val="33"/>
                              <w:rFonts w:hint="eastAsia" w:ascii="宋体" w:hAnsi="宋体"/>
                              <w:sz w:val="20"/>
                            </w:rPr>
                            <w:t xml:space="preserve">  </w:t>
                          </w:r>
                          <w:r>
                            <w:rPr>
                              <w:rFonts w:ascii="宋体" w:hAnsi="宋体"/>
                              <w:sz w:val="26"/>
                              <w:szCs w:val="26"/>
                            </w:rPr>
                            <w:fldChar w:fldCharType="begin"/>
                          </w:r>
                          <w:r>
                            <w:rPr>
                              <w:rStyle w:val="33"/>
                              <w:rFonts w:ascii="宋体" w:hAnsi="宋体"/>
                              <w:sz w:val="26"/>
                              <w:szCs w:val="26"/>
                            </w:rPr>
                            <w:instrText xml:space="preserve">PAGE  </w:instrText>
                          </w:r>
                          <w:r>
                            <w:rPr>
                              <w:rFonts w:ascii="宋体" w:hAnsi="宋体"/>
                              <w:sz w:val="26"/>
                              <w:szCs w:val="26"/>
                            </w:rPr>
                            <w:fldChar w:fldCharType="separate"/>
                          </w:r>
                          <w:r>
                            <w:rPr>
                              <w:rStyle w:val="33"/>
                              <w:rFonts w:ascii="宋体" w:hAnsi="宋体"/>
                              <w:sz w:val="26"/>
                              <w:szCs w:val="26"/>
                            </w:rPr>
                            <w:t>11</w:t>
                          </w:r>
                          <w:r>
                            <w:rPr>
                              <w:rFonts w:ascii="宋体" w:hAnsi="宋体"/>
                              <w:sz w:val="26"/>
                              <w:szCs w:val="26"/>
                            </w:rPr>
                            <w:fldChar w:fldCharType="end"/>
                          </w:r>
                          <w:r>
                            <w:rPr>
                              <w:rStyle w:val="33"/>
                              <w:rFonts w:hint="eastAsia" w:ascii="宋体" w:hAnsi="宋体"/>
                              <w:sz w:val="20"/>
                            </w:rPr>
                            <w:t xml:space="preserve">  </w:t>
                          </w:r>
                          <w:r>
                            <w:rPr>
                              <w:rStyle w:val="33"/>
                              <w:rFonts w:hint="eastAsia" w:ascii="宋体" w:hAnsi="宋体"/>
                              <w:sz w:val="28"/>
                              <w:szCs w:val="28"/>
                            </w:rPr>
                            <w:t>—</w:t>
                          </w:r>
                        </w:p>
                      </w:txbxContent>
                    </wps:txbx>
                    <wps:bodyPr vert="horz" wrap="none" lIns="0" tIns="0" rIns="0" bIns="0" anchor="t" anchorCtr="0" upright="0">
                      <a:spAutoFit/>
                    </wps:bodyPr>
                  </wps:wsp>
                </a:graphicData>
              </a:graphic>
            </wp:anchor>
          </w:drawing>
        </mc:Choice>
        <mc:Fallback>
          <w:pict>
            <v:shape id="文本框 2054"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">
              <v:fill on="f" focussize="0,0"/>
              <v:stroke on="f"/>
              <v:imagedata o:title=""/>
              <o:lock v:ext="edit" aspectratio="f"/>
              <v:textbox inset="0mm,0mm,0mm,0mm" style="mso-fit-shape-to-text:t;">
                <w:txbxContent>
                  <w:p>
                    <w:pPr>
                      <w:pStyle w:val="20"/>
                      <w:rPr>
                        <w:rStyle w:val="33"/>
                        <w:rFonts w:ascii="宋体" w:hAnsi="宋体"/>
                        <w:sz w:val="28"/>
                        <w:szCs w:val="28"/>
                      </w:rPr>
                    </w:pPr>
                    <w:r>
                      <w:rPr>
                        <w:rStyle w:val="33"/>
                        <w:rFonts w:hint="eastAsia" w:ascii="宋体" w:hAnsi="宋体"/>
                        <w:sz w:val="28"/>
                        <w:szCs w:val="28"/>
                      </w:rPr>
                      <w:t>—</w:t>
                    </w:r>
                    <w:r>
                      <w:rPr>
                        <w:rStyle w:val="33"/>
                        <w:rFonts w:hint="eastAsia" w:ascii="宋体" w:hAnsi="宋体"/>
                        <w:sz w:val="20"/>
                      </w:rPr>
                      <w:t xml:space="preserve">  </w:t>
                    </w:r>
                    <w:r>
                      <w:rPr>
                        <w:rFonts w:ascii="宋体" w:hAnsi="宋体"/>
                        <w:sz w:val="26"/>
                        <w:szCs w:val="26"/>
                      </w:rPr>
                      <w:fldChar w:fldCharType="begin"/>
                    </w:r>
                    <w:r>
                      <w:rPr>
                        <w:rStyle w:val="33"/>
                        <w:rFonts w:ascii="宋体" w:hAnsi="宋体"/>
                        <w:sz w:val="26"/>
                        <w:szCs w:val="26"/>
                      </w:rPr>
                      <w:instrText xml:space="preserve">PAGE  </w:instrText>
                    </w:r>
                    <w:r>
                      <w:rPr>
                        <w:rFonts w:ascii="宋体" w:hAnsi="宋体"/>
                        <w:sz w:val="26"/>
                        <w:szCs w:val="26"/>
                      </w:rPr>
                      <w:fldChar w:fldCharType="separate"/>
                    </w:r>
                    <w:r>
                      <w:rPr>
                        <w:rStyle w:val="33"/>
                        <w:rFonts w:ascii="宋体" w:hAnsi="宋体"/>
                        <w:sz w:val="26"/>
                        <w:szCs w:val="26"/>
                      </w:rPr>
                      <w:t>11</w:t>
                    </w:r>
                    <w:r>
                      <w:rPr>
                        <w:rFonts w:ascii="宋体" w:hAnsi="宋体"/>
                        <w:sz w:val="26"/>
                        <w:szCs w:val="26"/>
                      </w:rPr>
                      <w:fldChar w:fldCharType="end"/>
                    </w:r>
                    <w:r>
                      <w:rPr>
                        <w:rStyle w:val="33"/>
                        <w:rFonts w:hint="eastAsia" w:ascii="宋体" w:hAnsi="宋体"/>
                        <w:sz w:val="20"/>
                      </w:rPr>
                      <w:t xml:space="preserve">  </w:t>
                    </w:r>
                    <w:r>
                      <w:rPr>
                        <w:rStyle w:val="33"/>
                        <w:rFonts w:hint="eastAsia" w:ascii="宋体" w:hAnsi="宋体"/>
                        <w:sz w:val="28"/>
                        <w:szCs w:val="28"/>
                      </w:rPr>
                      <w:t>—</w:t>
                    </w: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0"/>
      <w:ind w:right="360" w:firstLine="360"/>
      <w:jc w:val="center"/>
    </w:pPr>
    <w:r>
      <w:rPr>
        <w:sz w:val="18"/>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ragraph">
                <wp:posOffset>0</wp:posOffset>
              </wp:positionV>
              <wp:extent cx="1828800" cy="1828800"/>
              <wp:effectExtent l="0" t="0" r="0" b="0"/>
              <wp:wrapNone/>
              <wp:docPr id="43" name="文本框 43"/>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20"/>
                          </w:pPr>
                          <w:r>
                            <w:fldChar w:fldCharType="begin"/>
                          </w:r>
                          <w:r>
                            <w:instrText xml:space="preserve"> PAGE  \* MERGEFORMAT </w:instrText>
                          </w:r>
                          <w:r>
                            <w:fldChar w:fldCharType="separate"/>
                          </w:r>
                          <w:r>
                            <w:t>43</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">
              <v:fill on="f" focussize="0,0"/>
              <v:stroke on="f" weight="0.5pt"/>
              <v:imagedata o:title=""/>
              <o:lock v:ext="edit" aspectratio="f"/>
              <v:textbox inset="0mm,0mm,0mm,0mm" style="mso-fit-shape-to-text:t;">
                <w:txbxContent>
                  <w:p>
                    <w:pPr>
                      <w:pStyle w:val="20"/>
                    </w:pPr>
                    <w:r>
                      <w:fldChar w:fldCharType="begin"/>
                    </w:r>
                    <w:r>
                      <w:instrText xml:space="preserve"> PAGE  \* MERGEFORMAT </w:instrText>
                    </w:r>
                    <w:r>
                      <w:fldChar w:fldCharType="separate"/>
                    </w:r>
                    <w:r>
                      <w:t>43</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A5CDBC6E"/>
    <w:multiLevelType w:val="singleLevel"/>
    <w:tmpl w:val="A5CDBC6E"/>
    <w:lvl w:ilvl="0" w:tentative="0">
      <w:start w:val="5"/>
      <w:numFmt w:val="decimal"/>
      <w:suff w:val="nothing"/>
      <w:lvlText w:val="（%1）"/>
      <w:lvlJc w:val="left"/>
    </w:lvl>
  </w:abstractNum>
  <w:abstractNum w:abstractNumId="1">
    <w:nsid w:val="C982EB17"/>
    <w:multiLevelType w:val="singleLevel"/>
    <w:tmpl w:val="C982EB17"/>
    <w:lvl w:ilvl="0" w:tentative="0">
      <w:start w:val="1"/>
      <w:numFmt w:val="decimal"/>
      <w:suff w:val="nothing"/>
      <w:lvlText w:val="%1、"/>
      <w:lvlJc w:val="left"/>
    </w:lvl>
  </w:abstractNum>
  <w:abstractNum w:abstractNumId="2">
    <w:nsid w:val="155218AF"/>
    <w:multiLevelType w:val="multilevel"/>
    <w:tmpl w:val="155218AF"/>
    <w:lvl w:ilvl="0" w:tentative="0">
      <w:start w:val="1"/>
      <w:numFmt w:val="decimal"/>
      <w:pStyle w:val="63"/>
      <w:lvlText w:val="表%1"/>
      <w:lvlJc w:val="left"/>
      <w:pPr>
        <w:ind w:left="620" w:hanging="420"/>
      </w:pPr>
      <w:rPr>
        <w:rFonts w:hint="default"/>
      </w:rPr>
    </w:lvl>
    <w:lvl w:ilvl="1" w:tentative="0">
      <w:start w:val="1"/>
      <w:numFmt w:val="lowerLetter"/>
      <w:lvlText w:val="%2)"/>
      <w:lvlJc w:val="left"/>
      <w:pPr>
        <w:ind w:left="1040" w:hanging="420"/>
      </w:pPr>
    </w:lvl>
    <w:lvl w:ilvl="2" w:tentative="0">
      <w:start w:val="1"/>
      <w:numFmt w:val="lowerRoman"/>
      <w:lvlText w:val="%3."/>
      <w:lvlJc w:val="right"/>
      <w:pPr>
        <w:ind w:left="1460" w:hanging="420"/>
      </w:pPr>
    </w:lvl>
    <w:lvl w:ilvl="3" w:tentative="0">
      <w:start w:val="1"/>
      <w:numFmt w:val="decimal"/>
      <w:lvlText w:val="%4."/>
      <w:lvlJc w:val="left"/>
      <w:pPr>
        <w:ind w:left="1880" w:hanging="420"/>
      </w:pPr>
    </w:lvl>
    <w:lvl w:ilvl="4" w:tentative="0">
      <w:start w:val="1"/>
      <w:numFmt w:val="lowerLetter"/>
      <w:lvlText w:val="%5)"/>
      <w:lvlJc w:val="left"/>
      <w:pPr>
        <w:ind w:left="2300" w:hanging="420"/>
      </w:pPr>
    </w:lvl>
    <w:lvl w:ilvl="5" w:tentative="0">
      <w:start w:val="1"/>
      <w:numFmt w:val="lowerRoman"/>
      <w:lvlText w:val="%6."/>
      <w:lvlJc w:val="right"/>
      <w:pPr>
        <w:ind w:left="2720" w:hanging="420"/>
      </w:pPr>
    </w:lvl>
    <w:lvl w:ilvl="6" w:tentative="0">
      <w:start w:val="1"/>
      <w:numFmt w:val="decimal"/>
      <w:lvlText w:val="%7."/>
      <w:lvlJc w:val="left"/>
      <w:pPr>
        <w:ind w:left="3140" w:hanging="420"/>
      </w:pPr>
    </w:lvl>
    <w:lvl w:ilvl="7" w:tentative="0">
      <w:start w:val="1"/>
      <w:numFmt w:val="lowerLetter"/>
      <w:lvlText w:val="%8)"/>
      <w:lvlJc w:val="left"/>
      <w:pPr>
        <w:ind w:left="3560" w:hanging="420"/>
      </w:pPr>
    </w:lvl>
    <w:lvl w:ilvl="8" w:tentative="0">
      <w:start w:val="1"/>
      <w:numFmt w:val="lowerRoman"/>
      <w:lvlText w:val="%9."/>
      <w:lvlJc w:val="right"/>
      <w:pPr>
        <w:ind w:left="3980" w:hanging="420"/>
      </w:pPr>
    </w:lvl>
  </w:abstractNum>
  <w:abstractNum w:abstractNumId="3">
    <w:nsid w:val="76896012"/>
    <w:multiLevelType w:val="singleLevel"/>
    <w:tmpl w:val="76896012"/>
    <w:lvl w:ilvl="0" w:tentative="0">
      <w:start w:val="1"/>
      <w:numFmt w:val="bullet"/>
      <w:pStyle w:val="17"/>
      <w:lvlText w:val=""/>
      <w:lvlJc w:val="left"/>
      <w:pPr>
        <w:tabs>
          <w:tab w:val="left" w:pos="2040"/>
        </w:tabs>
        <w:ind w:left="2040" w:hanging="360"/>
      </w:pPr>
      <w:rPr>
        <w:rFonts w:hint="default" w:ascii="Wingdings" w:hAnsi="Wingdings"/>
      </w:rPr>
    </w:lvl>
  </w:abstractNum>
  <w:abstractNum w:abstractNumId="4">
    <w:nsid w:val="7E0B2879"/>
    <w:multiLevelType w:val="singleLevel"/>
    <w:tmpl w:val="7E0B2879"/>
    <w:lvl w:ilvl="0" w:tentative="0">
      <w:start w:val="3"/>
      <w:numFmt w:val="decimal"/>
      <w:suff w:val="nothing"/>
      <w:lvlText w:val="（%1）"/>
      <w:lvlJc w:val="left"/>
    </w:lvl>
  </w:abstractNum>
  <w:num w:numId="1">
    <w:abstractNumId w:val="3"/>
  </w:num>
  <w:num w:numId="2">
    <w:abstractNumId w:val="2"/>
  </w:num>
  <w:num w:numId="3">
    <w:abstractNumId w:val="4"/>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embedTrueTypeFonts/>
  <w:saveSubsetFonts/>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attachedTemplate r:id="rId1"/>
  <w:documentProtection w:edit="trackedChanges" w:enforcement="0"/>
  <w:defaultTabStop w:val="420"/>
  <w:hyphenationZone w:val="36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WMxYjE0ODY0YzUzMzU2N2EyOTFkYjA4ZWVlNmY4NDEifQ=="/>
  </w:docVars>
  <w:rsids>
    <w:rsidRoot w:val="00A14947"/>
    <w:rsid w:val="000060B3"/>
    <w:rsid w:val="0004364B"/>
    <w:rsid w:val="00061B1F"/>
    <w:rsid w:val="000733C4"/>
    <w:rsid w:val="00074783"/>
    <w:rsid w:val="0008070B"/>
    <w:rsid w:val="000810AC"/>
    <w:rsid w:val="00081A02"/>
    <w:rsid w:val="00082231"/>
    <w:rsid w:val="00092D38"/>
    <w:rsid w:val="0009377B"/>
    <w:rsid w:val="000A20C9"/>
    <w:rsid w:val="000B058F"/>
    <w:rsid w:val="000B4467"/>
    <w:rsid w:val="000B4DB9"/>
    <w:rsid w:val="000C09AC"/>
    <w:rsid w:val="000C767F"/>
    <w:rsid w:val="000D5A44"/>
    <w:rsid w:val="000E3ED2"/>
    <w:rsid w:val="00131F42"/>
    <w:rsid w:val="001357F1"/>
    <w:rsid w:val="00140FA8"/>
    <w:rsid w:val="00142FEB"/>
    <w:rsid w:val="00143A2D"/>
    <w:rsid w:val="00145A41"/>
    <w:rsid w:val="00151675"/>
    <w:rsid w:val="00157435"/>
    <w:rsid w:val="0017504D"/>
    <w:rsid w:val="0017671A"/>
    <w:rsid w:val="00177422"/>
    <w:rsid w:val="00184590"/>
    <w:rsid w:val="001870D1"/>
    <w:rsid w:val="0018781E"/>
    <w:rsid w:val="0019262D"/>
    <w:rsid w:val="001A1B35"/>
    <w:rsid w:val="001A48A2"/>
    <w:rsid w:val="001A6F61"/>
    <w:rsid w:val="001B72B8"/>
    <w:rsid w:val="001C69B3"/>
    <w:rsid w:val="001D5595"/>
    <w:rsid w:val="001D7874"/>
    <w:rsid w:val="001D7F22"/>
    <w:rsid w:val="001F0F17"/>
    <w:rsid w:val="001F3347"/>
    <w:rsid w:val="001F69E4"/>
    <w:rsid w:val="002125B4"/>
    <w:rsid w:val="002155B8"/>
    <w:rsid w:val="00224839"/>
    <w:rsid w:val="002249B2"/>
    <w:rsid w:val="00226574"/>
    <w:rsid w:val="002278EC"/>
    <w:rsid w:val="0023280E"/>
    <w:rsid w:val="002377D1"/>
    <w:rsid w:val="002506BC"/>
    <w:rsid w:val="00254345"/>
    <w:rsid w:val="00264557"/>
    <w:rsid w:val="002805AB"/>
    <w:rsid w:val="00284204"/>
    <w:rsid w:val="00291773"/>
    <w:rsid w:val="002A168C"/>
    <w:rsid w:val="002A3DC7"/>
    <w:rsid w:val="002B49E2"/>
    <w:rsid w:val="002B7B00"/>
    <w:rsid w:val="002B7C44"/>
    <w:rsid w:val="002C2B17"/>
    <w:rsid w:val="002D3DD0"/>
    <w:rsid w:val="002E1F3A"/>
    <w:rsid w:val="002E298A"/>
    <w:rsid w:val="00301978"/>
    <w:rsid w:val="0030332C"/>
    <w:rsid w:val="003051C2"/>
    <w:rsid w:val="00312296"/>
    <w:rsid w:val="00314F0E"/>
    <w:rsid w:val="00321D8E"/>
    <w:rsid w:val="00325928"/>
    <w:rsid w:val="00332863"/>
    <w:rsid w:val="0033684D"/>
    <w:rsid w:val="00337B42"/>
    <w:rsid w:val="00341B42"/>
    <w:rsid w:val="0034348F"/>
    <w:rsid w:val="00356653"/>
    <w:rsid w:val="0035743F"/>
    <w:rsid w:val="00357BE2"/>
    <w:rsid w:val="0036170C"/>
    <w:rsid w:val="00366E0F"/>
    <w:rsid w:val="00381A72"/>
    <w:rsid w:val="00384676"/>
    <w:rsid w:val="00390857"/>
    <w:rsid w:val="003A4BF3"/>
    <w:rsid w:val="003B420D"/>
    <w:rsid w:val="003C6C16"/>
    <w:rsid w:val="003D794D"/>
    <w:rsid w:val="003E3058"/>
    <w:rsid w:val="003E76A9"/>
    <w:rsid w:val="003F0809"/>
    <w:rsid w:val="003F6A8C"/>
    <w:rsid w:val="003F755C"/>
    <w:rsid w:val="00406F01"/>
    <w:rsid w:val="00416D50"/>
    <w:rsid w:val="00416FD5"/>
    <w:rsid w:val="00417772"/>
    <w:rsid w:val="00420E6A"/>
    <w:rsid w:val="00425A9E"/>
    <w:rsid w:val="00426D6B"/>
    <w:rsid w:val="00431E6C"/>
    <w:rsid w:val="00433CE7"/>
    <w:rsid w:val="00452738"/>
    <w:rsid w:val="00456091"/>
    <w:rsid w:val="00466321"/>
    <w:rsid w:val="00484B9B"/>
    <w:rsid w:val="004855F6"/>
    <w:rsid w:val="0048661E"/>
    <w:rsid w:val="00494670"/>
    <w:rsid w:val="004A3823"/>
    <w:rsid w:val="004E6946"/>
    <w:rsid w:val="004F1AD8"/>
    <w:rsid w:val="005039CB"/>
    <w:rsid w:val="0050558F"/>
    <w:rsid w:val="00506286"/>
    <w:rsid w:val="00510813"/>
    <w:rsid w:val="00511990"/>
    <w:rsid w:val="00511DE0"/>
    <w:rsid w:val="00514870"/>
    <w:rsid w:val="00514B9B"/>
    <w:rsid w:val="00517F02"/>
    <w:rsid w:val="00524303"/>
    <w:rsid w:val="005258A2"/>
    <w:rsid w:val="005401AE"/>
    <w:rsid w:val="00542E07"/>
    <w:rsid w:val="00545424"/>
    <w:rsid w:val="00554A7B"/>
    <w:rsid w:val="0055572C"/>
    <w:rsid w:val="0056106A"/>
    <w:rsid w:val="005720AE"/>
    <w:rsid w:val="00594D77"/>
    <w:rsid w:val="005969E4"/>
    <w:rsid w:val="005A06B7"/>
    <w:rsid w:val="005A1759"/>
    <w:rsid w:val="005A68A7"/>
    <w:rsid w:val="005D36AB"/>
    <w:rsid w:val="00617CC3"/>
    <w:rsid w:val="006377A6"/>
    <w:rsid w:val="00637A3D"/>
    <w:rsid w:val="006411EF"/>
    <w:rsid w:val="006748B8"/>
    <w:rsid w:val="006775C3"/>
    <w:rsid w:val="0069290A"/>
    <w:rsid w:val="0069775A"/>
    <w:rsid w:val="00697813"/>
    <w:rsid w:val="006A3EE8"/>
    <w:rsid w:val="006A72BF"/>
    <w:rsid w:val="006B03F2"/>
    <w:rsid w:val="006B37DC"/>
    <w:rsid w:val="006B4F68"/>
    <w:rsid w:val="006C0592"/>
    <w:rsid w:val="006C272E"/>
    <w:rsid w:val="006C5479"/>
    <w:rsid w:val="006D13B5"/>
    <w:rsid w:val="006E12FF"/>
    <w:rsid w:val="006E607E"/>
    <w:rsid w:val="00706C5D"/>
    <w:rsid w:val="00716E7F"/>
    <w:rsid w:val="00732922"/>
    <w:rsid w:val="0075162E"/>
    <w:rsid w:val="00754034"/>
    <w:rsid w:val="00756556"/>
    <w:rsid w:val="007618C4"/>
    <w:rsid w:val="00767980"/>
    <w:rsid w:val="00770B19"/>
    <w:rsid w:val="0077463F"/>
    <w:rsid w:val="007836EA"/>
    <w:rsid w:val="00784CDA"/>
    <w:rsid w:val="007906C4"/>
    <w:rsid w:val="007940EA"/>
    <w:rsid w:val="007967E8"/>
    <w:rsid w:val="007A2170"/>
    <w:rsid w:val="007A22BF"/>
    <w:rsid w:val="007A3323"/>
    <w:rsid w:val="007B72B8"/>
    <w:rsid w:val="007B7A58"/>
    <w:rsid w:val="007C21B5"/>
    <w:rsid w:val="007E4BD2"/>
    <w:rsid w:val="00801393"/>
    <w:rsid w:val="00802F88"/>
    <w:rsid w:val="0081293E"/>
    <w:rsid w:val="00815465"/>
    <w:rsid w:val="00817E9A"/>
    <w:rsid w:val="008306BD"/>
    <w:rsid w:val="00831A80"/>
    <w:rsid w:val="00833743"/>
    <w:rsid w:val="008340A4"/>
    <w:rsid w:val="0087135F"/>
    <w:rsid w:val="00872D94"/>
    <w:rsid w:val="00876EE4"/>
    <w:rsid w:val="00880364"/>
    <w:rsid w:val="00891592"/>
    <w:rsid w:val="00891E9E"/>
    <w:rsid w:val="008A2F68"/>
    <w:rsid w:val="008B4FA6"/>
    <w:rsid w:val="008B5282"/>
    <w:rsid w:val="008B7C17"/>
    <w:rsid w:val="008C2D01"/>
    <w:rsid w:val="008C40E6"/>
    <w:rsid w:val="008D0F7A"/>
    <w:rsid w:val="008D68E4"/>
    <w:rsid w:val="008E0506"/>
    <w:rsid w:val="008E0CFF"/>
    <w:rsid w:val="008E5D6B"/>
    <w:rsid w:val="008E76F0"/>
    <w:rsid w:val="008F15FE"/>
    <w:rsid w:val="008F2D29"/>
    <w:rsid w:val="008F5187"/>
    <w:rsid w:val="008F60D8"/>
    <w:rsid w:val="00902727"/>
    <w:rsid w:val="0090312B"/>
    <w:rsid w:val="0091736D"/>
    <w:rsid w:val="0093037A"/>
    <w:rsid w:val="0094154D"/>
    <w:rsid w:val="0095155F"/>
    <w:rsid w:val="00954429"/>
    <w:rsid w:val="009563CE"/>
    <w:rsid w:val="00976328"/>
    <w:rsid w:val="0097680D"/>
    <w:rsid w:val="00982438"/>
    <w:rsid w:val="0098404C"/>
    <w:rsid w:val="00985283"/>
    <w:rsid w:val="00995992"/>
    <w:rsid w:val="009A03E5"/>
    <w:rsid w:val="009A0F3B"/>
    <w:rsid w:val="009A1BB4"/>
    <w:rsid w:val="009A2628"/>
    <w:rsid w:val="009A3200"/>
    <w:rsid w:val="009B0897"/>
    <w:rsid w:val="009B7BD9"/>
    <w:rsid w:val="009C7DD5"/>
    <w:rsid w:val="009E227D"/>
    <w:rsid w:val="009E5019"/>
    <w:rsid w:val="00A04F1B"/>
    <w:rsid w:val="00A0501B"/>
    <w:rsid w:val="00A14947"/>
    <w:rsid w:val="00A32A83"/>
    <w:rsid w:val="00A368DB"/>
    <w:rsid w:val="00A423AA"/>
    <w:rsid w:val="00A53EC6"/>
    <w:rsid w:val="00A55C0F"/>
    <w:rsid w:val="00A8713F"/>
    <w:rsid w:val="00A90BA1"/>
    <w:rsid w:val="00A97A9A"/>
    <w:rsid w:val="00AA0671"/>
    <w:rsid w:val="00AA2531"/>
    <w:rsid w:val="00AB1E09"/>
    <w:rsid w:val="00AB5330"/>
    <w:rsid w:val="00AB7747"/>
    <w:rsid w:val="00AC14CE"/>
    <w:rsid w:val="00AC2A56"/>
    <w:rsid w:val="00AD055E"/>
    <w:rsid w:val="00AD47A7"/>
    <w:rsid w:val="00AF0CBF"/>
    <w:rsid w:val="00AF257F"/>
    <w:rsid w:val="00AF33CF"/>
    <w:rsid w:val="00AF4D50"/>
    <w:rsid w:val="00AF6179"/>
    <w:rsid w:val="00B0603E"/>
    <w:rsid w:val="00B1078B"/>
    <w:rsid w:val="00B1295A"/>
    <w:rsid w:val="00B20A45"/>
    <w:rsid w:val="00B22C5C"/>
    <w:rsid w:val="00B24F30"/>
    <w:rsid w:val="00B31ABF"/>
    <w:rsid w:val="00B33BE3"/>
    <w:rsid w:val="00B53B5D"/>
    <w:rsid w:val="00B6055E"/>
    <w:rsid w:val="00B6317D"/>
    <w:rsid w:val="00B7723F"/>
    <w:rsid w:val="00B80534"/>
    <w:rsid w:val="00B8433C"/>
    <w:rsid w:val="00B87491"/>
    <w:rsid w:val="00BA29E9"/>
    <w:rsid w:val="00BA7142"/>
    <w:rsid w:val="00BB237C"/>
    <w:rsid w:val="00BB41A3"/>
    <w:rsid w:val="00BC32DC"/>
    <w:rsid w:val="00BC35B6"/>
    <w:rsid w:val="00BD1B51"/>
    <w:rsid w:val="00BD4596"/>
    <w:rsid w:val="00BE1405"/>
    <w:rsid w:val="00BE312D"/>
    <w:rsid w:val="00BF1C20"/>
    <w:rsid w:val="00C10578"/>
    <w:rsid w:val="00C135BC"/>
    <w:rsid w:val="00C15C95"/>
    <w:rsid w:val="00C2596A"/>
    <w:rsid w:val="00C27537"/>
    <w:rsid w:val="00C328FE"/>
    <w:rsid w:val="00C33507"/>
    <w:rsid w:val="00C4409D"/>
    <w:rsid w:val="00C44E72"/>
    <w:rsid w:val="00C45A06"/>
    <w:rsid w:val="00C47E5B"/>
    <w:rsid w:val="00C61E4B"/>
    <w:rsid w:val="00C64BFF"/>
    <w:rsid w:val="00C704E9"/>
    <w:rsid w:val="00C763C9"/>
    <w:rsid w:val="00C80057"/>
    <w:rsid w:val="00C82232"/>
    <w:rsid w:val="00C82913"/>
    <w:rsid w:val="00C972B1"/>
    <w:rsid w:val="00CA2CCE"/>
    <w:rsid w:val="00CA43FD"/>
    <w:rsid w:val="00CA7EF8"/>
    <w:rsid w:val="00CC489B"/>
    <w:rsid w:val="00CD2BCD"/>
    <w:rsid w:val="00CD3A4C"/>
    <w:rsid w:val="00CE10E9"/>
    <w:rsid w:val="00CE2910"/>
    <w:rsid w:val="00CE5393"/>
    <w:rsid w:val="00CF36BE"/>
    <w:rsid w:val="00CF6000"/>
    <w:rsid w:val="00D003F3"/>
    <w:rsid w:val="00D0364F"/>
    <w:rsid w:val="00D06834"/>
    <w:rsid w:val="00D308ED"/>
    <w:rsid w:val="00D36D86"/>
    <w:rsid w:val="00D428AA"/>
    <w:rsid w:val="00D50A34"/>
    <w:rsid w:val="00D53EFA"/>
    <w:rsid w:val="00D94A7C"/>
    <w:rsid w:val="00D95896"/>
    <w:rsid w:val="00DB2983"/>
    <w:rsid w:val="00DC1257"/>
    <w:rsid w:val="00DC3DC0"/>
    <w:rsid w:val="00DC5B2B"/>
    <w:rsid w:val="00DD318D"/>
    <w:rsid w:val="00DF2E12"/>
    <w:rsid w:val="00DF514A"/>
    <w:rsid w:val="00DF6690"/>
    <w:rsid w:val="00DF6804"/>
    <w:rsid w:val="00E0358D"/>
    <w:rsid w:val="00E04323"/>
    <w:rsid w:val="00E070A2"/>
    <w:rsid w:val="00E2656A"/>
    <w:rsid w:val="00E412D0"/>
    <w:rsid w:val="00E56322"/>
    <w:rsid w:val="00E60982"/>
    <w:rsid w:val="00E62C62"/>
    <w:rsid w:val="00E654C1"/>
    <w:rsid w:val="00E65D97"/>
    <w:rsid w:val="00E72A5A"/>
    <w:rsid w:val="00E73354"/>
    <w:rsid w:val="00E9242D"/>
    <w:rsid w:val="00EB5255"/>
    <w:rsid w:val="00EB5C47"/>
    <w:rsid w:val="00ED0639"/>
    <w:rsid w:val="00EF4755"/>
    <w:rsid w:val="00EF7135"/>
    <w:rsid w:val="00F027DB"/>
    <w:rsid w:val="00F14A7A"/>
    <w:rsid w:val="00F22985"/>
    <w:rsid w:val="00F3383E"/>
    <w:rsid w:val="00F465A7"/>
    <w:rsid w:val="00F50B7C"/>
    <w:rsid w:val="00F550E6"/>
    <w:rsid w:val="00F74345"/>
    <w:rsid w:val="00F751D0"/>
    <w:rsid w:val="00F80A0A"/>
    <w:rsid w:val="00F82B19"/>
    <w:rsid w:val="00F9212D"/>
    <w:rsid w:val="00F965DA"/>
    <w:rsid w:val="00FA406A"/>
    <w:rsid w:val="00FB503A"/>
    <w:rsid w:val="00FB516C"/>
    <w:rsid w:val="00FD0236"/>
    <w:rsid w:val="00FD18F4"/>
    <w:rsid w:val="00FD54DB"/>
    <w:rsid w:val="00FD619F"/>
    <w:rsid w:val="011121E8"/>
    <w:rsid w:val="01290F7E"/>
    <w:rsid w:val="015D1E09"/>
    <w:rsid w:val="017B6B58"/>
    <w:rsid w:val="019033CD"/>
    <w:rsid w:val="01981E86"/>
    <w:rsid w:val="01D2320F"/>
    <w:rsid w:val="02167FC9"/>
    <w:rsid w:val="021B3862"/>
    <w:rsid w:val="02261B9E"/>
    <w:rsid w:val="02697903"/>
    <w:rsid w:val="027D6FE3"/>
    <w:rsid w:val="02B97880"/>
    <w:rsid w:val="02DB7FEA"/>
    <w:rsid w:val="02E16686"/>
    <w:rsid w:val="02F96569"/>
    <w:rsid w:val="03575264"/>
    <w:rsid w:val="0359750E"/>
    <w:rsid w:val="038B79FE"/>
    <w:rsid w:val="03EA7B21"/>
    <w:rsid w:val="03F260D5"/>
    <w:rsid w:val="04400509"/>
    <w:rsid w:val="046D182C"/>
    <w:rsid w:val="04C8613F"/>
    <w:rsid w:val="05097A6D"/>
    <w:rsid w:val="051B732B"/>
    <w:rsid w:val="05842F33"/>
    <w:rsid w:val="059F6D52"/>
    <w:rsid w:val="05D61372"/>
    <w:rsid w:val="05EB3A8F"/>
    <w:rsid w:val="05F83EAE"/>
    <w:rsid w:val="060302C9"/>
    <w:rsid w:val="06185823"/>
    <w:rsid w:val="062F5408"/>
    <w:rsid w:val="063E7D85"/>
    <w:rsid w:val="06455F74"/>
    <w:rsid w:val="06CD0B19"/>
    <w:rsid w:val="07293586"/>
    <w:rsid w:val="07295285"/>
    <w:rsid w:val="074D6D6B"/>
    <w:rsid w:val="07636392"/>
    <w:rsid w:val="07770C56"/>
    <w:rsid w:val="07CD489F"/>
    <w:rsid w:val="085530EF"/>
    <w:rsid w:val="08707328"/>
    <w:rsid w:val="08BA0E3B"/>
    <w:rsid w:val="08C475AE"/>
    <w:rsid w:val="08F6498F"/>
    <w:rsid w:val="092217DD"/>
    <w:rsid w:val="093A7294"/>
    <w:rsid w:val="099830FE"/>
    <w:rsid w:val="0A0E259B"/>
    <w:rsid w:val="0A1B74D6"/>
    <w:rsid w:val="0A1D015B"/>
    <w:rsid w:val="0A255CB5"/>
    <w:rsid w:val="0A263993"/>
    <w:rsid w:val="0A2D3AC2"/>
    <w:rsid w:val="0A361932"/>
    <w:rsid w:val="0AA755DF"/>
    <w:rsid w:val="0B041011"/>
    <w:rsid w:val="0B120D44"/>
    <w:rsid w:val="0B676151"/>
    <w:rsid w:val="0B701CFA"/>
    <w:rsid w:val="0B927069"/>
    <w:rsid w:val="0B941394"/>
    <w:rsid w:val="0B9F6E8C"/>
    <w:rsid w:val="0BA85FDE"/>
    <w:rsid w:val="0BD27BF6"/>
    <w:rsid w:val="0BD302DF"/>
    <w:rsid w:val="0BE42C4E"/>
    <w:rsid w:val="0C2A0C3B"/>
    <w:rsid w:val="0C3B3C7D"/>
    <w:rsid w:val="0C5E4350"/>
    <w:rsid w:val="0C623AD8"/>
    <w:rsid w:val="0CAB2EAE"/>
    <w:rsid w:val="0CCB2787"/>
    <w:rsid w:val="0CCE444A"/>
    <w:rsid w:val="0D621C7D"/>
    <w:rsid w:val="0DB433B1"/>
    <w:rsid w:val="0DF26598"/>
    <w:rsid w:val="0E0D1141"/>
    <w:rsid w:val="0E1F1513"/>
    <w:rsid w:val="0E423DE1"/>
    <w:rsid w:val="0E73034D"/>
    <w:rsid w:val="0E9D1781"/>
    <w:rsid w:val="0E9F5443"/>
    <w:rsid w:val="0F13775A"/>
    <w:rsid w:val="0F1F2AEA"/>
    <w:rsid w:val="0F3A4F92"/>
    <w:rsid w:val="0F3D758C"/>
    <w:rsid w:val="0F5B5092"/>
    <w:rsid w:val="0F5F45FE"/>
    <w:rsid w:val="0F8A441C"/>
    <w:rsid w:val="0F9A112B"/>
    <w:rsid w:val="0FAB6BF2"/>
    <w:rsid w:val="0FF91F6B"/>
    <w:rsid w:val="106D2F64"/>
    <w:rsid w:val="108D0CFD"/>
    <w:rsid w:val="10A130A2"/>
    <w:rsid w:val="10A9038F"/>
    <w:rsid w:val="10B63710"/>
    <w:rsid w:val="10B66091"/>
    <w:rsid w:val="10BD52A8"/>
    <w:rsid w:val="10C9278D"/>
    <w:rsid w:val="10F10820"/>
    <w:rsid w:val="11014C09"/>
    <w:rsid w:val="110A6BD7"/>
    <w:rsid w:val="111C2F7A"/>
    <w:rsid w:val="11665CA1"/>
    <w:rsid w:val="11C915E0"/>
    <w:rsid w:val="11DB10E2"/>
    <w:rsid w:val="11FC3698"/>
    <w:rsid w:val="1222743B"/>
    <w:rsid w:val="12333462"/>
    <w:rsid w:val="13137E5F"/>
    <w:rsid w:val="13223A43"/>
    <w:rsid w:val="13250848"/>
    <w:rsid w:val="136873B3"/>
    <w:rsid w:val="137919E5"/>
    <w:rsid w:val="13951726"/>
    <w:rsid w:val="139C31B4"/>
    <w:rsid w:val="14197EED"/>
    <w:rsid w:val="14396509"/>
    <w:rsid w:val="143C00A0"/>
    <w:rsid w:val="143C5B6F"/>
    <w:rsid w:val="14691F82"/>
    <w:rsid w:val="14AA3362"/>
    <w:rsid w:val="14AF359B"/>
    <w:rsid w:val="14B55F96"/>
    <w:rsid w:val="14CB4D46"/>
    <w:rsid w:val="14DD2C3C"/>
    <w:rsid w:val="14E121AE"/>
    <w:rsid w:val="152E3EA7"/>
    <w:rsid w:val="153C5834"/>
    <w:rsid w:val="15461D15"/>
    <w:rsid w:val="15751255"/>
    <w:rsid w:val="15895A52"/>
    <w:rsid w:val="15AD48E8"/>
    <w:rsid w:val="15DA0777"/>
    <w:rsid w:val="15F73341"/>
    <w:rsid w:val="15F83DA8"/>
    <w:rsid w:val="15FE57F2"/>
    <w:rsid w:val="16087E1D"/>
    <w:rsid w:val="162B4EB1"/>
    <w:rsid w:val="16576794"/>
    <w:rsid w:val="16914AB6"/>
    <w:rsid w:val="17214B15"/>
    <w:rsid w:val="173F67CA"/>
    <w:rsid w:val="17453684"/>
    <w:rsid w:val="17575798"/>
    <w:rsid w:val="17701D14"/>
    <w:rsid w:val="17735226"/>
    <w:rsid w:val="17883F1B"/>
    <w:rsid w:val="17A9701D"/>
    <w:rsid w:val="17EF6030"/>
    <w:rsid w:val="18531E8F"/>
    <w:rsid w:val="18671A52"/>
    <w:rsid w:val="18742FF5"/>
    <w:rsid w:val="189F624C"/>
    <w:rsid w:val="18D06CC6"/>
    <w:rsid w:val="18D55C16"/>
    <w:rsid w:val="18E8127F"/>
    <w:rsid w:val="190C7F4A"/>
    <w:rsid w:val="19490C49"/>
    <w:rsid w:val="19565CC0"/>
    <w:rsid w:val="19577A1E"/>
    <w:rsid w:val="19676F62"/>
    <w:rsid w:val="19AD6EF2"/>
    <w:rsid w:val="19CD5980"/>
    <w:rsid w:val="1A122317"/>
    <w:rsid w:val="1A1C3F14"/>
    <w:rsid w:val="1A1C66C0"/>
    <w:rsid w:val="1A42393B"/>
    <w:rsid w:val="1A814378"/>
    <w:rsid w:val="1A84413A"/>
    <w:rsid w:val="1AAD45DE"/>
    <w:rsid w:val="1ABD795F"/>
    <w:rsid w:val="1AD70F2D"/>
    <w:rsid w:val="1B046F80"/>
    <w:rsid w:val="1B1473BC"/>
    <w:rsid w:val="1B197F31"/>
    <w:rsid w:val="1B2E2687"/>
    <w:rsid w:val="1B3267B5"/>
    <w:rsid w:val="1B40161D"/>
    <w:rsid w:val="1B441859"/>
    <w:rsid w:val="1B477465"/>
    <w:rsid w:val="1B6606B1"/>
    <w:rsid w:val="1B794D59"/>
    <w:rsid w:val="1B9E5220"/>
    <w:rsid w:val="1BA52478"/>
    <w:rsid w:val="1BE45B9D"/>
    <w:rsid w:val="1C2A6AC2"/>
    <w:rsid w:val="1C4228FA"/>
    <w:rsid w:val="1C5A5F7D"/>
    <w:rsid w:val="1C5E7925"/>
    <w:rsid w:val="1C636D7B"/>
    <w:rsid w:val="1C6671ED"/>
    <w:rsid w:val="1C97580E"/>
    <w:rsid w:val="1C9C6A8E"/>
    <w:rsid w:val="1CA04F1C"/>
    <w:rsid w:val="1CBA10F7"/>
    <w:rsid w:val="1CD03DAB"/>
    <w:rsid w:val="1CD25EE5"/>
    <w:rsid w:val="1CFD070F"/>
    <w:rsid w:val="1D5F6196"/>
    <w:rsid w:val="1D6132A5"/>
    <w:rsid w:val="1D822594"/>
    <w:rsid w:val="1D871D2E"/>
    <w:rsid w:val="1D8C461D"/>
    <w:rsid w:val="1D8E56D5"/>
    <w:rsid w:val="1D8F0979"/>
    <w:rsid w:val="1DC7082F"/>
    <w:rsid w:val="1DF43BD5"/>
    <w:rsid w:val="1E2C13E6"/>
    <w:rsid w:val="1E340689"/>
    <w:rsid w:val="1E49588A"/>
    <w:rsid w:val="1E5A63DC"/>
    <w:rsid w:val="1E7A43DA"/>
    <w:rsid w:val="1ECC5B48"/>
    <w:rsid w:val="1ED24AB3"/>
    <w:rsid w:val="1EF02975"/>
    <w:rsid w:val="1F4443B2"/>
    <w:rsid w:val="1F671A4A"/>
    <w:rsid w:val="1F7D1EE6"/>
    <w:rsid w:val="1FA63B31"/>
    <w:rsid w:val="1FE7539E"/>
    <w:rsid w:val="200F4CC3"/>
    <w:rsid w:val="20391099"/>
    <w:rsid w:val="203936FA"/>
    <w:rsid w:val="20431449"/>
    <w:rsid w:val="20671BE0"/>
    <w:rsid w:val="207B4C6C"/>
    <w:rsid w:val="20864E0B"/>
    <w:rsid w:val="20963CB8"/>
    <w:rsid w:val="20A81A1B"/>
    <w:rsid w:val="20B07FB6"/>
    <w:rsid w:val="20B646FB"/>
    <w:rsid w:val="20C4276B"/>
    <w:rsid w:val="20E00670"/>
    <w:rsid w:val="213B74B1"/>
    <w:rsid w:val="2151001D"/>
    <w:rsid w:val="215A2310"/>
    <w:rsid w:val="21630A1E"/>
    <w:rsid w:val="216E1873"/>
    <w:rsid w:val="21B653B5"/>
    <w:rsid w:val="21CE3698"/>
    <w:rsid w:val="21DE318A"/>
    <w:rsid w:val="21E2519E"/>
    <w:rsid w:val="21EF5B80"/>
    <w:rsid w:val="21FE4B23"/>
    <w:rsid w:val="22217789"/>
    <w:rsid w:val="223D1532"/>
    <w:rsid w:val="224A7B2C"/>
    <w:rsid w:val="22537179"/>
    <w:rsid w:val="22576990"/>
    <w:rsid w:val="22620B99"/>
    <w:rsid w:val="229972EB"/>
    <w:rsid w:val="22A66B81"/>
    <w:rsid w:val="22F47480"/>
    <w:rsid w:val="235F450F"/>
    <w:rsid w:val="23683EFA"/>
    <w:rsid w:val="23785725"/>
    <w:rsid w:val="23BA79D0"/>
    <w:rsid w:val="23DE1C48"/>
    <w:rsid w:val="23FA3DEB"/>
    <w:rsid w:val="23FD1F37"/>
    <w:rsid w:val="240210CD"/>
    <w:rsid w:val="242A09AF"/>
    <w:rsid w:val="243508DF"/>
    <w:rsid w:val="24500923"/>
    <w:rsid w:val="24585EDF"/>
    <w:rsid w:val="246360A2"/>
    <w:rsid w:val="249101A6"/>
    <w:rsid w:val="24B51FCB"/>
    <w:rsid w:val="24BF09F7"/>
    <w:rsid w:val="25014703"/>
    <w:rsid w:val="252D53FE"/>
    <w:rsid w:val="25353D2F"/>
    <w:rsid w:val="257B6516"/>
    <w:rsid w:val="25C218DC"/>
    <w:rsid w:val="25C4399B"/>
    <w:rsid w:val="25C5028D"/>
    <w:rsid w:val="25DA3182"/>
    <w:rsid w:val="25E5514E"/>
    <w:rsid w:val="25E67F48"/>
    <w:rsid w:val="25EC2D81"/>
    <w:rsid w:val="25F866D1"/>
    <w:rsid w:val="25F976A7"/>
    <w:rsid w:val="25FA4A5F"/>
    <w:rsid w:val="265D1549"/>
    <w:rsid w:val="266D7D5B"/>
    <w:rsid w:val="267E28DB"/>
    <w:rsid w:val="26955D35"/>
    <w:rsid w:val="26C55407"/>
    <w:rsid w:val="26C82584"/>
    <w:rsid w:val="26CB3E5F"/>
    <w:rsid w:val="26CE741C"/>
    <w:rsid w:val="275142B7"/>
    <w:rsid w:val="277057A2"/>
    <w:rsid w:val="27E33207"/>
    <w:rsid w:val="28072F0C"/>
    <w:rsid w:val="28130EFA"/>
    <w:rsid w:val="28540B36"/>
    <w:rsid w:val="2865376B"/>
    <w:rsid w:val="28684D98"/>
    <w:rsid w:val="29206EB8"/>
    <w:rsid w:val="293D0F52"/>
    <w:rsid w:val="29595666"/>
    <w:rsid w:val="29874881"/>
    <w:rsid w:val="298924A9"/>
    <w:rsid w:val="298F2FF5"/>
    <w:rsid w:val="299E6D8C"/>
    <w:rsid w:val="29DC72A3"/>
    <w:rsid w:val="29E325E0"/>
    <w:rsid w:val="29E94C1E"/>
    <w:rsid w:val="2A1360C6"/>
    <w:rsid w:val="2A16686A"/>
    <w:rsid w:val="2A175EBF"/>
    <w:rsid w:val="2A452503"/>
    <w:rsid w:val="2A521B11"/>
    <w:rsid w:val="2A70211C"/>
    <w:rsid w:val="2A85680A"/>
    <w:rsid w:val="2A9C3ADF"/>
    <w:rsid w:val="2AB4501D"/>
    <w:rsid w:val="2AEE3107"/>
    <w:rsid w:val="2AF51608"/>
    <w:rsid w:val="2B0320F9"/>
    <w:rsid w:val="2B465DBF"/>
    <w:rsid w:val="2B4A5F6D"/>
    <w:rsid w:val="2B5409F0"/>
    <w:rsid w:val="2B6163EE"/>
    <w:rsid w:val="2B7B7489"/>
    <w:rsid w:val="2B8C25FF"/>
    <w:rsid w:val="2BA936A8"/>
    <w:rsid w:val="2BBA491B"/>
    <w:rsid w:val="2BCA2FFD"/>
    <w:rsid w:val="2BCD7344"/>
    <w:rsid w:val="2BD33884"/>
    <w:rsid w:val="2C0E681E"/>
    <w:rsid w:val="2C2E33FE"/>
    <w:rsid w:val="2C315A5A"/>
    <w:rsid w:val="2C42045B"/>
    <w:rsid w:val="2C4B1C25"/>
    <w:rsid w:val="2C4F6588"/>
    <w:rsid w:val="2C5D7BC0"/>
    <w:rsid w:val="2CB9732B"/>
    <w:rsid w:val="2D3F3E15"/>
    <w:rsid w:val="2D465AF3"/>
    <w:rsid w:val="2D5372E9"/>
    <w:rsid w:val="2D5B60AE"/>
    <w:rsid w:val="2D964D60"/>
    <w:rsid w:val="2D9B6B0E"/>
    <w:rsid w:val="2D9E56F5"/>
    <w:rsid w:val="2E004726"/>
    <w:rsid w:val="2E05270F"/>
    <w:rsid w:val="2E07165B"/>
    <w:rsid w:val="2E120A28"/>
    <w:rsid w:val="2E4C262D"/>
    <w:rsid w:val="2E51371E"/>
    <w:rsid w:val="2E667F96"/>
    <w:rsid w:val="2E8226AB"/>
    <w:rsid w:val="2F5B158F"/>
    <w:rsid w:val="2F841E28"/>
    <w:rsid w:val="2FC4498F"/>
    <w:rsid w:val="2FD065E6"/>
    <w:rsid w:val="2FD96870"/>
    <w:rsid w:val="30082A1C"/>
    <w:rsid w:val="301E10B7"/>
    <w:rsid w:val="30384577"/>
    <w:rsid w:val="303A0C09"/>
    <w:rsid w:val="305539E9"/>
    <w:rsid w:val="30580BC9"/>
    <w:rsid w:val="308A2DD8"/>
    <w:rsid w:val="31045D62"/>
    <w:rsid w:val="311E2ED7"/>
    <w:rsid w:val="31491F46"/>
    <w:rsid w:val="315619EE"/>
    <w:rsid w:val="315C3863"/>
    <w:rsid w:val="315C449C"/>
    <w:rsid w:val="31664639"/>
    <w:rsid w:val="31AB31B8"/>
    <w:rsid w:val="31B82709"/>
    <w:rsid w:val="31D03865"/>
    <w:rsid w:val="31D05482"/>
    <w:rsid w:val="31F427A0"/>
    <w:rsid w:val="320819D7"/>
    <w:rsid w:val="32201C61"/>
    <w:rsid w:val="32277185"/>
    <w:rsid w:val="32373A04"/>
    <w:rsid w:val="32400B34"/>
    <w:rsid w:val="326D55DE"/>
    <w:rsid w:val="32903C36"/>
    <w:rsid w:val="329262E2"/>
    <w:rsid w:val="329E6876"/>
    <w:rsid w:val="33103826"/>
    <w:rsid w:val="333015F2"/>
    <w:rsid w:val="333F4FF3"/>
    <w:rsid w:val="334B6320"/>
    <w:rsid w:val="33954C73"/>
    <w:rsid w:val="33AE31E3"/>
    <w:rsid w:val="33D934D4"/>
    <w:rsid w:val="33EB379D"/>
    <w:rsid w:val="33FE03D7"/>
    <w:rsid w:val="33FE2F6A"/>
    <w:rsid w:val="340D5119"/>
    <w:rsid w:val="340E07E5"/>
    <w:rsid w:val="34235BF7"/>
    <w:rsid w:val="34311C0E"/>
    <w:rsid w:val="34854D72"/>
    <w:rsid w:val="34A65E6C"/>
    <w:rsid w:val="34AA19D5"/>
    <w:rsid w:val="34CA0B14"/>
    <w:rsid w:val="34E642E4"/>
    <w:rsid w:val="3508784C"/>
    <w:rsid w:val="3518029B"/>
    <w:rsid w:val="35236F98"/>
    <w:rsid w:val="35396D0C"/>
    <w:rsid w:val="356B5A2B"/>
    <w:rsid w:val="358C5FA8"/>
    <w:rsid w:val="35B91923"/>
    <w:rsid w:val="35C0684E"/>
    <w:rsid w:val="35C15DF1"/>
    <w:rsid w:val="35EC5FDB"/>
    <w:rsid w:val="35F6773C"/>
    <w:rsid w:val="36074A7F"/>
    <w:rsid w:val="36923549"/>
    <w:rsid w:val="36B75FBF"/>
    <w:rsid w:val="36BD0C45"/>
    <w:rsid w:val="37103E4D"/>
    <w:rsid w:val="375F3C64"/>
    <w:rsid w:val="37AD3910"/>
    <w:rsid w:val="37E00298"/>
    <w:rsid w:val="38226065"/>
    <w:rsid w:val="382E007D"/>
    <w:rsid w:val="389E6D44"/>
    <w:rsid w:val="38B302F9"/>
    <w:rsid w:val="38F12CD3"/>
    <w:rsid w:val="38F24280"/>
    <w:rsid w:val="38F94775"/>
    <w:rsid w:val="392971ED"/>
    <w:rsid w:val="39325651"/>
    <w:rsid w:val="393F6A4C"/>
    <w:rsid w:val="39592FB3"/>
    <w:rsid w:val="39945324"/>
    <w:rsid w:val="39B05882"/>
    <w:rsid w:val="39E958F2"/>
    <w:rsid w:val="39EB6C17"/>
    <w:rsid w:val="39F7575A"/>
    <w:rsid w:val="3A400F59"/>
    <w:rsid w:val="3A70112C"/>
    <w:rsid w:val="3A715BE6"/>
    <w:rsid w:val="3A82368B"/>
    <w:rsid w:val="3A872856"/>
    <w:rsid w:val="3AA134BC"/>
    <w:rsid w:val="3ABA6E6F"/>
    <w:rsid w:val="3AC7651B"/>
    <w:rsid w:val="3ADA57AC"/>
    <w:rsid w:val="3AF917BE"/>
    <w:rsid w:val="3B37244D"/>
    <w:rsid w:val="3B3763D1"/>
    <w:rsid w:val="3B7908EA"/>
    <w:rsid w:val="3B7A0443"/>
    <w:rsid w:val="3BA7682B"/>
    <w:rsid w:val="3BB22D00"/>
    <w:rsid w:val="3BD01333"/>
    <w:rsid w:val="3BD05689"/>
    <w:rsid w:val="3C2F6E1E"/>
    <w:rsid w:val="3C4F64BA"/>
    <w:rsid w:val="3C976B3F"/>
    <w:rsid w:val="3CAA3054"/>
    <w:rsid w:val="3CB648C4"/>
    <w:rsid w:val="3CC71CF3"/>
    <w:rsid w:val="3CDA245A"/>
    <w:rsid w:val="3D1E06B7"/>
    <w:rsid w:val="3D1F0905"/>
    <w:rsid w:val="3D4655C3"/>
    <w:rsid w:val="3D87783A"/>
    <w:rsid w:val="3DB63E41"/>
    <w:rsid w:val="3DE47E5B"/>
    <w:rsid w:val="3E0D25BE"/>
    <w:rsid w:val="3E6650CD"/>
    <w:rsid w:val="3EA72AE8"/>
    <w:rsid w:val="3EB65825"/>
    <w:rsid w:val="3EDA0523"/>
    <w:rsid w:val="3EF9599F"/>
    <w:rsid w:val="3F255F63"/>
    <w:rsid w:val="3F304BA2"/>
    <w:rsid w:val="3F4855CD"/>
    <w:rsid w:val="3F5166A7"/>
    <w:rsid w:val="3F564254"/>
    <w:rsid w:val="3F5D41C1"/>
    <w:rsid w:val="3F7F50DD"/>
    <w:rsid w:val="3F896226"/>
    <w:rsid w:val="3F913EC5"/>
    <w:rsid w:val="3FA310C4"/>
    <w:rsid w:val="3FD86B98"/>
    <w:rsid w:val="3FF041B7"/>
    <w:rsid w:val="40066D1F"/>
    <w:rsid w:val="40741B85"/>
    <w:rsid w:val="407A6407"/>
    <w:rsid w:val="407F2E19"/>
    <w:rsid w:val="40E64DF9"/>
    <w:rsid w:val="41157A56"/>
    <w:rsid w:val="411A4AC6"/>
    <w:rsid w:val="414211A5"/>
    <w:rsid w:val="418506B8"/>
    <w:rsid w:val="41D546E9"/>
    <w:rsid w:val="41D60C81"/>
    <w:rsid w:val="4200449D"/>
    <w:rsid w:val="423A3BCC"/>
    <w:rsid w:val="424236F4"/>
    <w:rsid w:val="424E57D2"/>
    <w:rsid w:val="42572CB5"/>
    <w:rsid w:val="42954D3B"/>
    <w:rsid w:val="42B26C49"/>
    <w:rsid w:val="42B655FF"/>
    <w:rsid w:val="42C2380C"/>
    <w:rsid w:val="42C24B15"/>
    <w:rsid w:val="42C718FF"/>
    <w:rsid w:val="42E57E6E"/>
    <w:rsid w:val="431B66EB"/>
    <w:rsid w:val="433A6FE6"/>
    <w:rsid w:val="43480868"/>
    <w:rsid w:val="4350713C"/>
    <w:rsid w:val="436653E0"/>
    <w:rsid w:val="436B4F55"/>
    <w:rsid w:val="43702A96"/>
    <w:rsid w:val="439B7CA4"/>
    <w:rsid w:val="43C4431A"/>
    <w:rsid w:val="43F226EB"/>
    <w:rsid w:val="4404080F"/>
    <w:rsid w:val="441516CC"/>
    <w:rsid w:val="44217902"/>
    <w:rsid w:val="4427192E"/>
    <w:rsid w:val="44562E01"/>
    <w:rsid w:val="446903D6"/>
    <w:rsid w:val="447D42ED"/>
    <w:rsid w:val="44B951CC"/>
    <w:rsid w:val="44CD14E0"/>
    <w:rsid w:val="44F20B0B"/>
    <w:rsid w:val="450F185A"/>
    <w:rsid w:val="452013C5"/>
    <w:rsid w:val="4529706E"/>
    <w:rsid w:val="45297855"/>
    <w:rsid w:val="452E5F4C"/>
    <w:rsid w:val="453C0CE7"/>
    <w:rsid w:val="45612018"/>
    <w:rsid w:val="458946E9"/>
    <w:rsid w:val="45A47C0E"/>
    <w:rsid w:val="45CD51CE"/>
    <w:rsid w:val="45D12B05"/>
    <w:rsid w:val="461364B4"/>
    <w:rsid w:val="46577FD6"/>
    <w:rsid w:val="46966F6C"/>
    <w:rsid w:val="46C02996"/>
    <w:rsid w:val="46D955A7"/>
    <w:rsid w:val="47095454"/>
    <w:rsid w:val="47133957"/>
    <w:rsid w:val="4720608F"/>
    <w:rsid w:val="47274F9C"/>
    <w:rsid w:val="474230B2"/>
    <w:rsid w:val="474748A5"/>
    <w:rsid w:val="47487BEA"/>
    <w:rsid w:val="474B1A26"/>
    <w:rsid w:val="47611CE5"/>
    <w:rsid w:val="47616EFE"/>
    <w:rsid w:val="47A07E0C"/>
    <w:rsid w:val="47BF067F"/>
    <w:rsid w:val="480B33BC"/>
    <w:rsid w:val="48334420"/>
    <w:rsid w:val="4870272E"/>
    <w:rsid w:val="4877577E"/>
    <w:rsid w:val="48C27B4E"/>
    <w:rsid w:val="4907002B"/>
    <w:rsid w:val="490C6B7F"/>
    <w:rsid w:val="4928192F"/>
    <w:rsid w:val="492D3556"/>
    <w:rsid w:val="495B540A"/>
    <w:rsid w:val="49A260A5"/>
    <w:rsid w:val="49A73790"/>
    <w:rsid w:val="49AF2A38"/>
    <w:rsid w:val="49DC7715"/>
    <w:rsid w:val="49F14B41"/>
    <w:rsid w:val="4A023139"/>
    <w:rsid w:val="4A1A1B1F"/>
    <w:rsid w:val="4A7B576F"/>
    <w:rsid w:val="4A9926A3"/>
    <w:rsid w:val="4A9C33B3"/>
    <w:rsid w:val="4ABD5996"/>
    <w:rsid w:val="4ADB576C"/>
    <w:rsid w:val="4AF561A9"/>
    <w:rsid w:val="4B410B3E"/>
    <w:rsid w:val="4B6B6DDC"/>
    <w:rsid w:val="4B7E5F4D"/>
    <w:rsid w:val="4B8962C1"/>
    <w:rsid w:val="4B976271"/>
    <w:rsid w:val="4B9E4B6B"/>
    <w:rsid w:val="4BA45A83"/>
    <w:rsid w:val="4BA47516"/>
    <w:rsid w:val="4BA641D0"/>
    <w:rsid w:val="4BC67AC5"/>
    <w:rsid w:val="4BC92923"/>
    <w:rsid w:val="4C166F33"/>
    <w:rsid w:val="4C4A0649"/>
    <w:rsid w:val="4C5E0E5B"/>
    <w:rsid w:val="4C625B87"/>
    <w:rsid w:val="4C7E5ECA"/>
    <w:rsid w:val="4C876AA5"/>
    <w:rsid w:val="4D0430A4"/>
    <w:rsid w:val="4D0A4024"/>
    <w:rsid w:val="4D0E00FB"/>
    <w:rsid w:val="4D176606"/>
    <w:rsid w:val="4D4365FE"/>
    <w:rsid w:val="4DCD0A6E"/>
    <w:rsid w:val="4DEC4FB0"/>
    <w:rsid w:val="4DEF101A"/>
    <w:rsid w:val="4E075D8A"/>
    <w:rsid w:val="4E1121D8"/>
    <w:rsid w:val="4E244CA2"/>
    <w:rsid w:val="4E4C00C0"/>
    <w:rsid w:val="4E561ACB"/>
    <w:rsid w:val="4E817E28"/>
    <w:rsid w:val="4EC00FAD"/>
    <w:rsid w:val="4EC878DB"/>
    <w:rsid w:val="4ED97085"/>
    <w:rsid w:val="4F124EEE"/>
    <w:rsid w:val="4F232A45"/>
    <w:rsid w:val="4F232B85"/>
    <w:rsid w:val="4F3E2CB1"/>
    <w:rsid w:val="4F8F3D7E"/>
    <w:rsid w:val="4F910714"/>
    <w:rsid w:val="4F9843DC"/>
    <w:rsid w:val="4FB716BA"/>
    <w:rsid w:val="4FC62A8C"/>
    <w:rsid w:val="4FE20F0D"/>
    <w:rsid w:val="4FE51552"/>
    <w:rsid w:val="501E5694"/>
    <w:rsid w:val="50485798"/>
    <w:rsid w:val="50504C4B"/>
    <w:rsid w:val="50573227"/>
    <w:rsid w:val="50732DCE"/>
    <w:rsid w:val="50732E68"/>
    <w:rsid w:val="5078063E"/>
    <w:rsid w:val="507E1C38"/>
    <w:rsid w:val="509C6E7C"/>
    <w:rsid w:val="50A624E8"/>
    <w:rsid w:val="50B67D2B"/>
    <w:rsid w:val="50C3433E"/>
    <w:rsid w:val="50E11ED6"/>
    <w:rsid w:val="50F11BE4"/>
    <w:rsid w:val="512417F5"/>
    <w:rsid w:val="51480A14"/>
    <w:rsid w:val="5162104E"/>
    <w:rsid w:val="516C31A7"/>
    <w:rsid w:val="517642EF"/>
    <w:rsid w:val="519B3C4D"/>
    <w:rsid w:val="51BE7DA6"/>
    <w:rsid w:val="51E64440"/>
    <w:rsid w:val="526C67A8"/>
    <w:rsid w:val="52854557"/>
    <w:rsid w:val="52963C92"/>
    <w:rsid w:val="52A67B04"/>
    <w:rsid w:val="52B62461"/>
    <w:rsid w:val="52DA41EC"/>
    <w:rsid w:val="531A586A"/>
    <w:rsid w:val="531B228D"/>
    <w:rsid w:val="53702648"/>
    <w:rsid w:val="537D4275"/>
    <w:rsid w:val="53A039CC"/>
    <w:rsid w:val="53A1505A"/>
    <w:rsid w:val="53A22660"/>
    <w:rsid w:val="53DD1FE5"/>
    <w:rsid w:val="53FB691A"/>
    <w:rsid w:val="54063E08"/>
    <w:rsid w:val="542D54B9"/>
    <w:rsid w:val="543437E8"/>
    <w:rsid w:val="548F5F1C"/>
    <w:rsid w:val="54B65E06"/>
    <w:rsid w:val="54CB700C"/>
    <w:rsid w:val="54E516BA"/>
    <w:rsid w:val="54E714E5"/>
    <w:rsid w:val="54F73313"/>
    <w:rsid w:val="54F80955"/>
    <w:rsid w:val="55102C57"/>
    <w:rsid w:val="555170A7"/>
    <w:rsid w:val="5587536D"/>
    <w:rsid w:val="559B174B"/>
    <w:rsid w:val="55CE0CF4"/>
    <w:rsid w:val="561F12FE"/>
    <w:rsid w:val="563B6ADC"/>
    <w:rsid w:val="56B22A9C"/>
    <w:rsid w:val="56D83A01"/>
    <w:rsid w:val="57187D26"/>
    <w:rsid w:val="572047E9"/>
    <w:rsid w:val="572C1E68"/>
    <w:rsid w:val="573D17BB"/>
    <w:rsid w:val="57B72A76"/>
    <w:rsid w:val="57C3426C"/>
    <w:rsid w:val="57C63810"/>
    <w:rsid w:val="57CE1F93"/>
    <w:rsid w:val="57E042BB"/>
    <w:rsid w:val="57E62C7A"/>
    <w:rsid w:val="57FF1A49"/>
    <w:rsid w:val="586E7127"/>
    <w:rsid w:val="588743D1"/>
    <w:rsid w:val="5887701A"/>
    <w:rsid w:val="5892098D"/>
    <w:rsid w:val="589E02D5"/>
    <w:rsid w:val="58B92541"/>
    <w:rsid w:val="58BC69CF"/>
    <w:rsid w:val="59216481"/>
    <w:rsid w:val="59424293"/>
    <w:rsid w:val="595F72A0"/>
    <w:rsid w:val="5978473E"/>
    <w:rsid w:val="5997731E"/>
    <w:rsid w:val="599D3959"/>
    <w:rsid w:val="59C0439F"/>
    <w:rsid w:val="59E56F45"/>
    <w:rsid w:val="59F048C6"/>
    <w:rsid w:val="5A0C1EE5"/>
    <w:rsid w:val="5A524B01"/>
    <w:rsid w:val="5A9009D2"/>
    <w:rsid w:val="5ABE2233"/>
    <w:rsid w:val="5AF34ED0"/>
    <w:rsid w:val="5B10603A"/>
    <w:rsid w:val="5B6625CF"/>
    <w:rsid w:val="5BDA19DD"/>
    <w:rsid w:val="5BDF5D95"/>
    <w:rsid w:val="5BFE7528"/>
    <w:rsid w:val="5C1219E1"/>
    <w:rsid w:val="5C5D14B8"/>
    <w:rsid w:val="5CA5005D"/>
    <w:rsid w:val="5CAE48E0"/>
    <w:rsid w:val="5CBE70CD"/>
    <w:rsid w:val="5CCC577F"/>
    <w:rsid w:val="5CCE1164"/>
    <w:rsid w:val="5D1851DD"/>
    <w:rsid w:val="5D191420"/>
    <w:rsid w:val="5D2D35B3"/>
    <w:rsid w:val="5D4352DC"/>
    <w:rsid w:val="5D4F2581"/>
    <w:rsid w:val="5D611346"/>
    <w:rsid w:val="5D9F1DED"/>
    <w:rsid w:val="5DD10D6F"/>
    <w:rsid w:val="5E2467F1"/>
    <w:rsid w:val="5E575246"/>
    <w:rsid w:val="5E5D4FB5"/>
    <w:rsid w:val="5E656409"/>
    <w:rsid w:val="5E7A0F54"/>
    <w:rsid w:val="5E8A076B"/>
    <w:rsid w:val="5E951265"/>
    <w:rsid w:val="5EDD4A1E"/>
    <w:rsid w:val="5F1A2B43"/>
    <w:rsid w:val="5F491C12"/>
    <w:rsid w:val="5F4F4B0A"/>
    <w:rsid w:val="5F6661AD"/>
    <w:rsid w:val="5F8B538B"/>
    <w:rsid w:val="5FB837BB"/>
    <w:rsid w:val="5FB94E89"/>
    <w:rsid w:val="600744DB"/>
    <w:rsid w:val="60265103"/>
    <w:rsid w:val="60906602"/>
    <w:rsid w:val="60977D4C"/>
    <w:rsid w:val="60A7616F"/>
    <w:rsid w:val="60C40CB7"/>
    <w:rsid w:val="60C81F49"/>
    <w:rsid w:val="60CC405A"/>
    <w:rsid w:val="60E673AF"/>
    <w:rsid w:val="60E80751"/>
    <w:rsid w:val="60EC3887"/>
    <w:rsid w:val="60F23EFB"/>
    <w:rsid w:val="60F56C67"/>
    <w:rsid w:val="60FD5758"/>
    <w:rsid w:val="61382315"/>
    <w:rsid w:val="61DC6D71"/>
    <w:rsid w:val="61E215D8"/>
    <w:rsid w:val="621B3775"/>
    <w:rsid w:val="62265F1F"/>
    <w:rsid w:val="62341E34"/>
    <w:rsid w:val="62356C42"/>
    <w:rsid w:val="62364782"/>
    <w:rsid w:val="62460D5D"/>
    <w:rsid w:val="6258314A"/>
    <w:rsid w:val="627C1941"/>
    <w:rsid w:val="627C7800"/>
    <w:rsid w:val="627E5269"/>
    <w:rsid w:val="628975C5"/>
    <w:rsid w:val="636A6175"/>
    <w:rsid w:val="63736944"/>
    <w:rsid w:val="63867A9D"/>
    <w:rsid w:val="6394356A"/>
    <w:rsid w:val="63C61B2C"/>
    <w:rsid w:val="63D40BE9"/>
    <w:rsid w:val="64102431"/>
    <w:rsid w:val="643904E7"/>
    <w:rsid w:val="643B15B9"/>
    <w:rsid w:val="645B7788"/>
    <w:rsid w:val="649B674B"/>
    <w:rsid w:val="649C0B18"/>
    <w:rsid w:val="64A5243A"/>
    <w:rsid w:val="64C23AE9"/>
    <w:rsid w:val="64E32A70"/>
    <w:rsid w:val="64F531DE"/>
    <w:rsid w:val="65373578"/>
    <w:rsid w:val="657A7B75"/>
    <w:rsid w:val="658B1C05"/>
    <w:rsid w:val="65CD5D44"/>
    <w:rsid w:val="65EE5FD9"/>
    <w:rsid w:val="660D5046"/>
    <w:rsid w:val="6659469E"/>
    <w:rsid w:val="66771136"/>
    <w:rsid w:val="66C337E7"/>
    <w:rsid w:val="66D25F52"/>
    <w:rsid w:val="66E66951"/>
    <w:rsid w:val="6706708F"/>
    <w:rsid w:val="670675B6"/>
    <w:rsid w:val="671F124A"/>
    <w:rsid w:val="672B6AFF"/>
    <w:rsid w:val="673166A4"/>
    <w:rsid w:val="677A33C6"/>
    <w:rsid w:val="67892B7C"/>
    <w:rsid w:val="67A148B0"/>
    <w:rsid w:val="67E31E0A"/>
    <w:rsid w:val="681F6961"/>
    <w:rsid w:val="68374809"/>
    <w:rsid w:val="68610A2F"/>
    <w:rsid w:val="68805514"/>
    <w:rsid w:val="688954CE"/>
    <w:rsid w:val="68A1354D"/>
    <w:rsid w:val="68C75A79"/>
    <w:rsid w:val="68CC30F8"/>
    <w:rsid w:val="69042CA1"/>
    <w:rsid w:val="690901CC"/>
    <w:rsid w:val="690F0496"/>
    <w:rsid w:val="69111DF5"/>
    <w:rsid w:val="69221D4C"/>
    <w:rsid w:val="69316E2F"/>
    <w:rsid w:val="693376BF"/>
    <w:rsid w:val="694E2071"/>
    <w:rsid w:val="69766163"/>
    <w:rsid w:val="697A3B33"/>
    <w:rsid w:val="699C1A51"/>
    <w:rsid w:val="699F4175"/>
    <w:rsid w:val="69A97E3B"/>
    <w:rsid w:val="69B74052"/>
    <w:rsid w:val="69D44760"/>
    <w:rsid w:val="6A255409"/>
    <w:rsid w:val="6A267FC8"/>
    <w:rsid w:val="6A2B2B65"/>
    <w:rsid w:val="6A323A90"/>
    <w:rsid w:val="6A4429D4"/>
    <w:rsid w:val="6A520EC7"/>
    <w:rsid w:val="6A980C99"/>
    <w:rsid w:val="6AF87E20"/>
    <w:rsid w:val="6B322639"/>
    <w:rsid w:val="6BA012FB"/>
    <w:rsid w:val="6BB90F67"/>
    <w:rsid w:val="6BC175D1"/>
    <w:rsid w:val="6BC21E6E"/>
    <w:rsid w:val="6BCD1DFF"/>
    <w:rsid w:val="6BD953F8"/>
    <w:rsid w:val="6BED64C6"/>
    <w:rsid w:val="6BF210FF"/>
    <w:rsid w:val="6C354BE3"/>
    <w:rsid w:val="6C4531E7"/>
    <w:rsid w:val="6C636C38"/>
    <w:rsid w:val="6C7A7704"/>
    <w:rsid w:val="6C7F6C7B"/>
    <w:rsid w:val="6C823765"/>
    <w:rsid w:val="6CDB4E8D"/>
    <w:rsid w:val="6D2C5D14"/>
    <w:rsid w:val="6D351168"/>
    <w:rsid w:val="6DB34098"/>
    <w:rsid w:val="6DB545B6"/>
    <w:rsid w:val="6DBD0E0D"/>
    <w:rsid w:val="6DE02FB4"/>
    <w:rsid w:val="6E491D5D"/>
    <w:rsid w:val="6E4F0DF9"/>
    <w:rsid w:val="6E514CED"/>
    <w:rsid w:val="6EB563D5"/>
    <w:rsid w:val="6ED92677"/>
    <w:rsid w:val="6EF2128E"/>
    <w:rsid w:val="6F225983"/>
    <w:rsid w:val="6F513A2D"/>
    <w:rsid w:val="6F761072"/>
    <w:rsid w:val="6F9A2A97"/>
    <w:rsid w:val="6FA31C46"/>
    <w:rsid w:val="6FA84126"/>
    <w:rsid w:val="6FCF2EC3"/>
    <w:rsid w:val="6FFC5590"/>
    <w:rsid w:val="70095545"/>
    <w:rsid w:val="706D1DD0"/>
    <w:rsid w:val="70856B87"/>
    <w:rsid w:val="70CC19C5"/>
    <w:rsid w:val="70D527EE"/>
    <w:rsid w:val="715B5300"/>
    <w:rsid w:val="71642E02"/>
    <w:rsid w:val="716615CA"/>
    <w:rsid w:val="716C5E59"/>
    <w:rsid w:val="71A90121"/>
    <w:rsid w:val="71A92603"/>
    <w:rsid w:val="71C72A98"/>
    <w:rsid w:val="71D27F8A"/>
    <w:rsid w:val="721F514C"/>
    <w:rsid w:val="72553024"/>
    <w:rsid w:val="725C36D7"/>
    <w:rsid w:val="725F0326"/>
    <w:rsid w:val="726608A1"/>
    <w:rsid w:val="726C6B7B"/>
    <w:rsid w:val="727B779A"/>
    <w:rsid w:val="72AA7672"/>
    <w:rsid w:val="72B629AE"/>
    <w:rsid w:val="72BB5E2B"/>
    <w:rsid w:val="72DB36EB"/>
    <w:rsid w:val="72E4384F"/>
    <w:rsid w:val="73122968"/>
    <w:rsid w:val="7319373A"/>
    <w:rsid w:val="731F5D5E"/>
    <w:rsid w:val="73454CF0"/>
    <w:rsid w:val="73610D05"/>
    <w:rsid w:val="73761542"/>
    <w:rsid w:val="737949FD"/>
    <w:rsid w:val="738241DD"/>
    <w:rsid w:val="73C51AD5"/>
    <w:rsid w:val="73E03A38"/>
    <w:rsid w:val="741E793C"/>
    <w:rsid w:val="745E3944"/>
    <w:rsid w:val="74A0673B"/>
    <w:rsid w:val="74A1161E"/>
    <w:rsid w:val="74D96EAB"/>
    <w:rsid w:val="750B1D5B"/>
    <w:rsid w:val="754047AE"/>
    <w:rsid w:val="75593167"/>
    <w:rsid w:val="757235DC"/>
    <w:rsid w:val="75AE16EA"/>
    <w:rsid w:val="75D749B5"/>
    <w:rsid w:val="75E11409"/>
    <w:rsid w:val="75E4007E"/>
    <w:rsid w:val="7635099D"/>
    <w:rsid w:val="764D5D05"/>
    <w:rsid w:val="76C54FA2"/>
    <w:rsid w:val="773B0C2D"/>
    <w:rsid w:val="775C65B3"/>
    <w:rsid w:val="77762421"/>
    <w:rsid w:val="77847A66"/>
    <w:rsid w:val="779827CA"/>
    <w:rsid w:val="77B15DCD"/>
    <w:rsid w:val="77B56B1F"/>
    <w:rsid w:val="77C10F8E"/>
    <w:rsid w:val="77E96907"/>
    <w:rsid w:val="780F09F4"/>
    <w:rsid w:val="783422F1"/>
    <w:rsid w:val="78787A55"/>
    <w:rsid w:val="787D4AFC"/>
    <w:rsid w:val="7892546A"/>
    <w:rsid w:val="78A90480"/>
    <w:rsid w:val="7920055F"/>
    <w:rsid w:val="792A78BF"/>
    <w:rsid w:val="79314295"/>
    <w:rsid w:val="79452804"/>
    <w:rsid w:val="79461626"/>
    <w:rsid w:val="79933905"/>
    <w:rsid w:val="79954DB6"/>
    <w:rsid w:val="79B759E3"/>
    <w:rsid w:val="79B83386"/>
    <w:rsid w:val="79CA6F82"/>
    <w:rsid w:val="7A140C39"/>
    <w:rsid w:val="7A1454F7"/>
    <w:rsid w:val="7A161669"/>
    <w:rsid w:val="7A206127"/>
    <w:rsid w:val="7A2D4631"/>
    <w:rsid w:val="7A364017"/>
    <w:rsid w:val="7A3C5A1C"/>
    <w:rsid w:val="7A4E0EA9"/>
    <w:rsid w:val="7A5F5C3D"/>
    <w:rsid w:val="7A61422D"/>
    <w:rsid w:val="7A8265E1"/>
    <w:rsid w:val="7A9602C7"/>
    <w:rsid w:val="7AFC79CC"/>
    <w:rsid w:val="7B3A6808"/>
    <w:rsid w:val="7B445598"/>
    <w:rsid w:val="7B532940"/>
    <w:rsid w:val="7B61154C"/>
    <w:rsid w:val="7B686D42"/>
    <w:rsid w:val="7B841746"/>
    <w:rsid w:val="7BC63FE1"/>
    <w:rsid w:val="7BE443C3"/>
    <w:rsid w:val="7BE56CDB"/>
    <w:rsid w:val="7C5D60D5"/>
    <w:rsid w:val="7C5D64AA"/>
    <w:rsid w:val="7C6B66BE"/>
    <w:rsid w:val="7C6C5AC7"/>
    <w:rsid w:val="7C824F62"/>
    <w:rsid w:val="7C911477"/>
    <w:rsid w:val="7C926ED7"/>
    <w:rsid w:val="7CB176C7"/>
    <w:rsid w:val="7CB54128"/>
    <w:rsid w:val="7CC4280E"/>
    <w:rsid w:val="7CC6544B"/>
    <w:rsid w:val="7CE96622"/>
    <w:rsid w:val="7CF06A24"/>
    <w:rsid w:val="7D0239FF"/>
    <w:rsid w:val="7D276A6F"/>
    <w:rsid w:val="7D575641"/>
    <w:rsid w:val="7D5E40CD"/>
    <w:rsid w:val="7D87202C"/>
    <w:rsid w:val="7D9646CB"/>
    <w:rsid w:val="7DBE7C13"/>
    <w:rsid w:val="7DBF4025"/>
    <w:rsid w:val="7DCD56F2"/>
    <w:rsid w:val="7E0733F5"/>
    <w:rsid w:val="7EA41D49"/>
    <w:rsid w:val="7EDF0CF1"/>
    <w:rsid w:val="7F001CE7"/>
    <w:rsid w:val="7F3B4503"/>
    <w:rsid w:val="7F6646B8"/>
    <w:rsid w:val="7FDE1113"/>
    <w:rsid w:val="7FE47E50"/>
    <w:rsid w:val="7FF60AAF"/>
    <w:rsid w:val="7FFB3116"/>
  </w:rsids>
  <m:mathPr>
    <m:brkBin m:val="before"/>
    <m:brkBinSub m:val="--"/>
    <m:smallFrac m:val="0"/>
    <m:dispDef/>
    <m:lMargin m:val="0"/>
    <m:rMargin m:val="0"/>
    <m:defJc m:val="centerGroup"/>
    <m:wrapIndent m:val="1440"/>
    <m:intLim m:val="subSup"/>
    <m:naryLim m:val="undOvr"/>
  </m:mathPr>
  <w:uiCompat97To2003/>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weight="0.5pt" color="#000000" joinstyle="miter"/>
    </o:shapedefaults>
    <o:shapelayout v:ext="edit">
      <o:idmap v:ext="edit" data="2"/>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9" w:semiHidden="0" w:name="heading 1" w:locked="1"/>
    <w:lsdException w:qFormat="1" w:uiPriority="9" w:semiHidden="0" w:name="heading 2" w:locked="1"/>
    <w:lsdException w:qFormat="1" w:unhideWhenUsed="0" w:uiPriority="0" w:semiHidden="0" w:name="heading 3" w:locked="1"/>
    <w:lsdException w:qFormat="1" w:uiPriority="0" w:name="heading 4" w:locked="1"/>
    <w:lsdException w:qFormat="1" w:uiPriority="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39" w:semiHidden="0" w:name="toc 1" w:locked="1"/>
    <w:lsdException w:qFormat="1" w:unhideWhenUsed="0" w:uiPriority="0" w:semiHidden="0" w:name="toc 2" w:locked="1"/>
    <w:lsdException w:unhideWhenUsed="0" w:uiPriority="0" w:semiHidden="0" w:name="toc 3" w:locked="1"/>
    <w:lsdException w:unhideWhenUsed="0" w:uiPriority="0" w:semiHidden="0" w:name="toc 4" w:locked="1"/>
    <w:lsdException w:unhideWhenUsed="0" w:uiPriority="0" w:semiHidden="0" w:name="toc 5" w:locked="1"/>
    <w:lsdException w:unhideWhenUsed="0" w:uiPriority="0" w:semiHidden="0" w:name="toc 6" w:locked="1"/>
    <w:lsdException w:unhideWhenUsed="0" w:uiPriority="0" w:semiHidden="0" w:name="toc 7" w:locked="1"/>
    <w:lsdException w:unhideWhenUsed="0" w:uiPriority="0" w:semiHidden="0" w:name="toc 8" w:locked="1"/>
    <w:lsdException w:unhideWhenUsed="0"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name="annotation text"/>
    <w:lsdException w:qFormat="1" w:unhideWhenUsed="0" w:uiPriority="0" w:semiHidden="0" w:name="header"/>
    <w:lsdException w:qFormat="1" w:unhideWhenUsed="0" w:uiPriority="99" w:semiHidden="0" w:name="footer"/>
    <w:lsdException w:unhideWhenUsed="0" w:uiPriority="0" w:semiHidden="0" w:name="index heading" w:locked="1"/>
    <w:lsdException w:qFormat="1" w:uiPriority="0" w:name="caption" w:locked="1"/>
    <w:lsdException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qFormat="1"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nhideWhenUsed="0" w:uiPriority="0"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qFormat="1"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unhideWhenUsed="0" w:uiPriority="0" w:semiHidden="0" w:name="Body Text 2" w:locked="1"/>
    <w:lsdException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99" w:semiHidden="0" w:name="Hyperlink" w:locked="1"/>
    <w:lsdException w:unhideWhenUsed="0" w:uiPriority="0" w:semiHidden="0" w:name="FollowedHyperlink" w:locked="1"/>
    <w:lsdException w:qFormat="1" w:unhideWhenUsed="0" w:uiPriority="0" w:semiHidden="0" w:name="Strong" w:locked="1"/>
    <w:lsdException w:qFormat="1" w:unhideWhenUsed="0" w:uiPriority="0" w:semiHidden="0" w:name="Emphasis" w:locked="1"/>
    <w:lsdException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nhideWhenUsed="0" w:uiPriority="0" w:name="Normal Table"/>
    <w:lsdException w:qFormat="1" w:unhideWhenUsed="0" w:uiPriority="0" w:name="annotation subject"/>
    <w:lsdException w:unhideWhenUsed="0" w:uiPriority="0" w:semiHidden="0" w:name="Table Simple 1" w:locked="1"/>
    <w:lsdException w:unhideWhenUsed="0" w:uiPriority="0" w:semiHidden="0" w:name="Table Simple 2" w:locked="1"/>
    <w:lsdException w:unhideWhenUsed="0" w:uiPriority="0" w:semiHidden="0" w:name="Table Simple 3" w:locked="1"/>
    <w:lsdException w:unhideWhenUsed="0" w:uiPriority="0" w:semiHidden="0" w:name="Table Classic 1" w:locked="1"/>
    <w:lsdException w:unhideWhenUsed="0" w:uiPriority="0" w:semiHidden="0" w:name="Table Classic 2" w:locked="1"/>
    <w:lsdException w:unhideWhenUsed="0" w:uiPriority="0" w:semiHidden="0" w:name="Table Classic 3" w:locked="1"/>
    <w:lsdException w:unhideWhenUsed="0" w:uiPriority="0" w:semiHidden="0" w:name="Table Classic 4" w:locked="1"/>
    <w:lsdException w:unhideWhenUsed="0" w:uiPriority="0" w:semiHidden="0" w:name="Table Colorful 1" w:locked="1"/>
    <w:lsdException w:unhideWhenUsed="0" w:uiPriority="0" w:semiHidden="0" w:name="Table Colorful 2" w:locked="1"/>
    <w:lsdException w:unhideWhenUsed="0" w:uiPriority="0" w:semiHidden="0" w:name="Table Colorful 3" w:locked="1"/>
    <w:lsdException w:unhideWhenUsed="0" w:uiPriority="0" w:semiHidden="0" w:name="Table Columns 1" w:locked="1"/>
    <w:lsdException w:unhideWhenUsed="0" w:uiPriority="0" w:semiHidden="0" w:name="Table Columns 2" w:locked="1"/>
    <w:lsdException w:unhideWhenUsed="0" w:uiPriority="0" w:semiHidden="0" w:name="Table Columns 3" w:locked="1"/>
    <w:lsdException w:unhideWhenUsed="0" w:uiPriority="0" w:semiHidden="0" w:name="Table Columns 4" w:locked="1"/>
    <w:lsdException w:unhideWhenUsed="0" w:uiPriority="0" w:semiHidden="0" w:name="Table Columns 5" w:locked="1"/>
    <w:lsdException w:unhideWhenUsed="0" w:uiPriority="0" w:semiHidden="0" w:name="Table Grid 1" w:locked="1"/>
    <w:lsdException w:unhideWhenUsed="0" w:uiPriority="0" w:semiHidden="0" w:name="Table Grid 2" w:locked="1"/>
    <w:lsdException w:unhideWhenUsed="0" w:uiPriority="0" w:semiHidden="0" w:name="Table Grid 3" w:locked="1"/>
    <w:lsdException w:unhideWhenUsed="0" w:uiPriority="0" w:semiHidden="0" w:name="Table Grid 4" w:locked="1"/>
    <w:lsdException w:unhideWhenUsed="0" w:uiPriority="0" w:semiHidden="0" w:name="Table Grid 5" w:locked="1"/>
    <w:lsdException w:unhideWhenUsed="0" w:uiPriority="0" w:semiHidden="0" w:name="Table Grid 6" w:locked="1"/>
    <w:lsdException w:unhideWhenUsed="0" w:uiPriority="0" w:semiHidden="0" w:name="Table Grid 7" w:locked="1"/>
    <w:lsdException w:unhideWhenUsed="0" w:uiPriority="0" w:semiHidden="0" w:name="Table Grid 8" w:locked="1"/>
    <w:lsdException w:unhideWhenUsed="0" w:uiPriority="0" w:semiHidden="0" w:name="Table List 1" w:locked="1"/>
    <w:lsdException w:unhideWhenUsed="0" w:uiPriority="0" w:semiHidden="0" w:name="Table List 2" w:locked="1"/>
    <w:lsdException w:unhideWhenUsed="0" w:uiPriority="0" w:semiHidden="0" w:name="Table List 3" w:locked="1"/>
    <w:lsdException w:unhideWhenUsed="0" w:uiPriority="0" w:semiHidden="0" w:name="Table List 4" w:locked="1"/>
    <w:lsdException w:unhideWhenUsed="0" w:uiPriority="0" w:semiHidden="0" w:name="Table List 5" w:locked="1"/>
    <w:lsdException w:unhideWhenUsed="0" w:uiPriority="0" w:semiHidden="0" w:name="Table List 6" w:locked="1"/>
    <w:lsdException w:unhideWhenUsed="0" w:uiPriority="0" w:semiHidden="0" w:name="Table List 7" w:locked="1"/>
    <w:lsdException w:unhideWhenUsed="0" w:uiPriority="0" w:semiHidden="0" w:name="Table List 8" w:locked="1"/>
    <w:lsdException w:unhideWhenUsed="0" w:uiPriority="0" w:semiHidden="0" w:name="Table 3D effects 1" w:locked="1"/>
    <w:lsdException w:unhideWhenUsed="0" w:uiPriority="0" w:semiHidden="0" w:name="Table 3D effects 2" w:locked="1"/>
    <w:lsdException w:unhideWhenUsed="0" w:uiPriority="0" w:semiHidden="0" w:name="Table 3D effects 3" w:locked="1"/>
    <w:lsdException w:unhideWhenUsed="0" w:uiPriority="0" w:semiHidden="0" w:name="Table Contemporary" w:locked="1"/>
    <w:lsdException w:unhideWhenUsed="0" w:uiPriority="0" w:semiHidden="0" w:name="Table Elegant" w:locked="1"/>
    <w:lsdException w:unhideWhenUsed="0" w:uiPriority="0" w:semiHidden="0" w:name="Table Professional" w:locked="1"/>
    <w:lsdException w:unhideWhenUsed="0" w:uiPriority="0" w:semiHidden="0" w:name="Table Subtle 1" w:locked="1"/>
    <w:lsdException w:unhideWhenUsed="0" w:uiPriority="0" w:semiHidden="0" w:name="Table Subtle 2" w:locked="1"/>
    <w:lsdException w:unhideWhenUsed="0" w:uiPriority="0" w:semiHidden="0" w:name="Table Web 1" w:locked="1"/>
    <w:lsdException w:unhideWhenUsed="0" w:uiPriority="0" w:semiHidden="0" w:name="Table Web 2" w:locked="1"/>
    <w:lsdException w:unhideWhenUsed="0" w:uiPriority="0" w:semiHidden="0" w:name="Table Web 3" w:locked="1"/>
    <w:lsdException w:qFormat="1" w:unhideWhenUsed="0" w:uiPriority="0" w:name="Balloon Text"/>
    <w:lsdException w:qFormat="1" w:unhideWhenUsed="0" w:uiPriority="0" w:semiHidden="0" w:name="Table Grid"/>
    <w:lsdException w:unhideWhenUsed="0" w:uiPriority="0" w:semiHidden="0" w:name="Table Theme" w:locked="1"/>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qFormat/>
    <w:locked/>
    <w:uiPriority w:val="99"/>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3">
    <w:name w:val="heading 2"/>
    <w:basedOn w:val="1"/>
    <w:next w:val="1"/>
    <w:unhideWhenUsed/>
    <w:qFormat/>
    <w:locked/>
    <w:uiPriority w:val="9"/>
    <w:pPr>
      <w:keepNext/>
      <w:keepLines/>
      <w:spacing w:before="260" w:beforeLines="0" w:beforeAutospacing="0" w:after="260" w:afterLines="0" w:afterAutospacing="0" w:line="413" w:lineRule="auto"/>
      <w:outlineLvl w:val="1"/>
    </w:pPr>
    <w:rPr>
      <w:rFonts w:ascii="Arial" w:hAnsi="Arial" w:eastAsia="黑体"/>
      <w:b/>
      <w:sz w:val="32"/>
    </w:rPr>
  </w:style>
  <w:style w:type="paragraph" w:styleId="4">
    <w:name w:val="heading 3"/>
    <w:basedOn w:val="1"/>
    <w:next w:val="1"/>
    <w:qFormat/>
    <w:locked/>
    <w:uiPriority w:val="0"/>
    <w:pPr>
      <w:keepNext/>
      <w:keepLines/>
      <w:spacing w:before="260" w:after="260" w:line="416" w:lineRule="auto"/>
      <w:outlineLvl w:val="2"/>
    </w:pPr>
    <w:rPr>
      <w:b/>
      <w:bCs/>
      <w:sz w:val="32"/>
      <w:szCs w:val="32"/>
    </w:rPr>
  </w:style>
  <w:style w:type="character" w:default="1" w:styleId="32">
    <w:name w:val="Default Paragraph Font"/>
    <w:semiHidden/>
    <w:qFormat/>
    <w:uiPriority w:val="0"/>
  </w:style>
  <w:style w:type="table" w:default="1" w:styleId="30">
    <w:name w:val="Normal Table"/>
    <w:semiHidden/>
    <w:qFormat/>
    <w:uiPriority w:val="0"/>
    <w:tblPr>
      <w:tblLayout w:type="fixed"/>
      <w:tblCellMar>
        <w:top w:w="0" w:type="dxa"/>
        <w:left w:w="108" w:type="dxa"/>
        <w:bottom w:w="0" w:type="dxa"/>
        <w:right w:w="108" w:type="dxa"/>
      </w:tblCellMar>
    </w:tblPr>
  </w:style>
  <w:style w:type="paragraph" w:styleId="5">
    <w:name w:val="Normal Indent"/>
    <w:basedOn w:val="1"/>
    <w:qFormat/>
    <w:locked/>
    <w:uiPriority w:val="0"/>
    <w:pPr>
      <w:ind w:firstLine="420"/>
    </w:pPr>
    <w:rPr>
      <w:szCs w:val="21"/>
      <w:u w:val="none" w:color="000000"/>
    </w:rPr>
  </w:style>
  <w:style w:type="paragraph" w:styleId="6">
    <w:name w:val="annotation text"/>
    <w:basedOn w:val="1"/>
    <w:next w:val="7"/>
    <w:link w:val="39"/>
    <w:semiHidden/>
    <w:qFormat/>
    <w:uiPriority w:val="0"/>
    <w:pPr>
      <w:jc w:val="left"/>
    </w:pPr>
    <w:rPr>
      <w:kern w:val="0"/>
      <w:sz w:val="24"/>
      <w:szCs w:val="20"/>
    </w:rPr>
  </w:style>
  <w:style w:type="paragraph" w:styleId="7">
    <w:name w:val="Body Text Indent 3"/>
    <w:basedOn w:val="1"/>
    <w:next w:val="8"/>
    <w:qFormat/>
    <w:locked/>
    <w:uiPriority w:val="0"/>
    <w:pPr>
      <w:spacing w:after="120"/>
      <w:ind w:left="420" w:leftChars="200"/>
    </w:pPr>
    <w:rPr>
      <w:sz w:val="16"/>
      <w:szCs w:val="16"/>
    </w:rPr>
  </w:style>
  <w:style w:type="paragraph" w:styleId="8">
    <w:name w:val="Balloon Text"/>
    <w:basedOn w:val="1"/>
    <w:next w:val="9"/>
    <w:link w:val="43"/>
    <w:semiHidden/>
    <w:qFormat/>
    <w:uiPriority w:val="0"/>
    <w:rPr>
      <w:kern w:val="0"/>
      <w:sz w:val="18"/>
      <w:szCs w:val="20"/>
    </w:rPr>
  </w:style>
  <w:style w:type="paragraph" w:styleId="9">
    <w:name w:val="Block Text"/>
    <w:basedOn w:val="1"/>
    <w:next w:val="1"/>
    <w:qFormat/>
    <w:locked/>
    <w:uiPriority w:val="0"/>
    <w:pPr>
      <w:spacing w:line="240" w:lineRule="auto"/>
      <w:ind w:left="113" w:right="113" w:firstLine="3584"/>
      <w:jc w:val="center"/>
    </w:pPr>
  </w:style>
  <w:style w:type="paragraph" w:styleId="10">
    <w:name w:val="Body Text"/>
    <w:basedOn w:val="1"/>
    <w:next w:val="11"/>
    <w:link w:val="40"/>
    <w:qFormat/>
    <w:uiPriority w:val="0"/>
    <w:pPr>
      <w:widowControl/>
      <w:snapToGrid w:val="0"/>
      <w:spacing w:before="60" w:after="160" w:line="259" w:lineRule="auto"/>
      <w:ind w:right="113"/>
    </w:pPr>
    <w:rPr>
      <w:kern w:val="0"/>
      <w:sz w:val="18"/>
      <w:szCs w:val="20"/>
    </w:rPr>
  </w:style>
  <w:style w:type="paragraph" w:customStyle="1" w:styleId="11">
    <w:name w:val="Normal (Web)1"/>
    <w:basedOn w:val="1"/>
    <w:next w:val="12"/>
    <w:qFormat/>
    <w:uiPriority w:val="0"/>
    <w:pPr>
      <w:widowControl/>
      <w:jc w:val="left"/>
    </w:pPr>
    <w:rPr>
      <w:rFonts w:ascii="宋体" w:cs="Times New Roman"/>
      <w:kern w:val="0"/>
      <w:sz w:val="24"/>
      <w:szCs w:val="21"/>
    </w:rPr>
  </w:style>
  <w:style w:type="paragraph" w:customStyle="1" w:styleId="12">
    <w:name w:val="Date1"/>
    <w:basedOn w:val="1"/>
    <w:next w:val="1"/>
    <w:qFormat/>
    <w:uiPriority w:val="0"/>
    <w:pPr>
      <w:ind w:left="2500" w:leftChars="2500"/>
    </w:pPr>
  </w:style>
  <w:style w:type="paragraph" w:styleId="13">
    <w:name w:val="Body Text Indent"/>
    <w:basedOn w:val="1"/>
    <w:next w:val="14"/>
    <w:link w:val="41"/>
    <w:qFormat/>
    <w:uiPriority w:val="0"/>
    <w:pPr>
      <w:spacing w:after="120"/>
      <w:ind w:left="420" w:leftChars="200"/>
    </w:pPr>
    <w:rPr>
      <w:kern w:val="0"/>
      <w:sz w:val="24"/>
      <w:szCs w:val="20"/>
    </w:rPr>
  </w:style>
  <w:style w:type="paragraph" w:styleId="14">
    <w:name w:val="header"/>
    <w:basedOn w:val="1"/>
    <w:next w:val="15"/>
    <w:link w:val="45"/>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15">
    <w:name w:val="样式5"/>
    <w:basedOn w:val="1"/>
    <w:qFormat/>
    <w:uiPriority w:val="0"/>
    <w:pPr>
      <w:spacing w:before="0" w:after="0" w:line="380" w:lineRule="exact"/>
      <w:ind w:firstLine="566" w:firstLineChars="202"/>
    </w:pPr>
    <w:rPr>
      <w:rFonts w:eastAsia="华文行楷"/>
    </w:rPr>
  </w:style>
  <w:style w:type="paragraph" w:styleId="16">
    <w:name w:val="Plain Text"/>
    <w:basedOn w:val="1"/>
    <w:qFormat/>
    <w:locked/>
    <w:uiPriority w:val="0"/>
    <w:rPr>
      <w:rFonts w:ascii="宋体" w:hAnsi="Courier New" w:eastAsia="仿宋_GB2312"/>
      <w:sz w:val="28"/>
      <w:szCs w:val="20"/>
    </w:rPr>
  </w:style>
  <w:style w:type="paragraph" w:styleId="17">
    <w:name w:val="List Bullet 5"/>
    <w:basedOn w:val="1"/>
    <w:qFormat/>
    <w:locked/>
    <w:uiPriority w:val="0"/>
    <w:pPr>
      <w:numPr>
        <w:ilvl w:val="0"/>
        <w:numId w:val="1"/>
      </w:numPr>
    </w:pPr>
  </w:style>
  <w:style w:type="paragraph" w:styleId="18">
    <w:name w:val="Date"/>
    <w:basedOn w:val="1"/>
    <w:next w:val="1"/>
    <w:link w:val="42"/>
    <w:qFormat/>
    <w:uiPriority w:val="0"/>
    <w:pPr>
      <w:ind w:left="100" w:leftChars="2500"/>
    </w:pPr>
    <w:rPr>
      <w:kern w:val="0"/>
      <w:sz w:val="24"/>
      <w:szCs w:val="20"/>
    </w:rPr>
  </w:style>
  <w:style w:type="paragraph" w:styleId="19">
    <w:name w:val="Body Text Indent 2"/>
    <w:basedOn w:val="1"/>
    <w:qFormat/>
    <w:locked/>
    <w:uiPriority w:val="0"/>
    <w:pPr>
      <w:spacing w:after="120" w:afterLines="0" w:line="480" w:lineRule="auto"/>
      <w:ind w:left="420" w:leftChars="200"/>
    </w:pPr>
    <w:rPr>
      <w:kern w:val="0"/>
      <w:sz w:val="28"/>
      <w:szCs w:val="20"/>
    </w:rPr>
  </w:style>
  <w:style w:type="paragraph" w:styleId="20">
    <w:name w:val="footer"/>
    <w:basedOn w:val="1"/>
    <w:link w:val="44"/>
    <w:qFormat/>
    <w:uiPriority w:val="99"/>
    <w:pPr>
      <w:tabs>
        <w:tab w:val="center" w:pos="4153"/>
        <w:tab w:val="right" w:pos="8306"/>
      </w:tabs>
      <w:snapToGrid w:val="0"/>
      <w:jc w:val="left"/>
    </w:pPr>
    <w:rPr>
      <w:kern w:val="0"/>
      <w:sz w:val="18"/>
      <w:szCs w:val="20"/>
    </w:rPr>
  </w:style>
  <w:style w:type="paragraph" w:styleId="21">
    <w:name w:val="toc 1"/>
    <w:basedOn w:val="1"/>
    <w:next w:val="1"/>
    <w:qFormat/>
    <w:locked/>
    <w:uiPriority w:val="39"/>
  </w:style>
  <w:style w:type="paragraph" w:styleId="22">
    <w:name w:val="List"/>
    <w:basedOn w:val="1"/>
    <w:qFormat/>
    <w:locked/>
    <w:uiPriority w:val="0"/>
    <w:pPr>
      <w:jc w:val="center"/>
    </w:pPr>
    <w:rPr>
      <w:kern w:val="0"/>
      <w:szCs w:val="20"/>
    </w:rPr>
  </w:style>
  <w:style w:type="paragraph" w:styleId="23">
    <w:name w:val="toc 2"/>
    <w:basedOn w:val="1"/>
    <w:next w:val="1"/>
    <w:qFormat/>
    <w:locked/>
    <w:uiPriority w:val="0"/>
    <w:pPr>
      <w:ind w:left="420" w:leftChars="200"/>
    </w:pPr>
  </w:style>
  <w:style w:type="paragraph" w:styleId="24">
    <w:name w:val="Message Header"/>
    <w:basedOn w:val="1"/>
    <w:qFormat/>
    <w:locked/>
    <w:uiPriority w:val="0"/>
    <w:pPr>
      <w:pBdr>
        <w:top w:val="single" w:color="auto" w:sz="6" w:space="1"/>
        <w:left w:val="single" w:color="auto" w:sz="6" w:space="1"/>
        <w:bottom w:val="single" w:color="auto" w:sz="6" w:space="1"/>
        <w:right w:val="single" w:color="auto" w:sz="6" w:space="1"/>
      </w:pBdr>
      <w:shd w:val="pct20" w:color="auto" w:fill="auto"/>
      <w:spacing w:line="240" w:lineRule="auto"/>
      <w:ind w:left="1080" w:leftChars="500" w:hanging="1080" w:hangingChars="500"/>
    </w:pPr>
    <w:rPr>
      <w:rFonts w:ascii="Arial" w:hAnsi="Arial" w:cs="Arial"/>
      <w:szCs w:val="24"/>
      <w:shd w:val="pct20" w:color="auto" w:fill="auto"/>
    </w:rPr>
  </w:style>
  <w:style w:type="paragraph" w:styleId="25">
    <w:name w:val="Normal (Web)"/>
    <w:basedOn w:val="1"/>
    <w:link w:val="46"/>
    <w:qFormat/>
    <w:uiPriority w:val="0"/>
    <w:pPr>
      <w:widowControl/>
      <w:spacing w:before="100" w:beforeAutospacing="1" w:after="100" w:afterAutospacing="1"/>
      <w:jc w:val="left"/>
    </w:pPr>
    <w:rPr>
      <w:rFonts w:ascii="宋体" w:hAnsi="宋体"/>
      <w:kern w:val="0"/>
      <w:sz w:val="24"/>
      <w:szCs w:val="20"/>
    </w:rPr>
  </w:style>
  <w:style w:type="paragraph" w:styleId="26">
    <w:name w:val="annotation subject"/>
    <w:basedOn w:val="6"/>
    <w:next w:val="6"/>
    <w:link w:val="47"/>
    <w:semiHidden/>
    <w:qFormat/>
    <w:uiPriority w:val="0"/>
    <w:rPr>
      <w:b/>
      <w:sz w:val="24"/>
      <w:szCs w:val="20"/>
    </w:rPr>
  </w:style>
  <w:style w:type="paragraph" w:styleId="27">
    <w:name w:val="Body Text First Indent"/>
    <w:basedOn w:val="1"/>
    <w:next w:val="28"/>
    <w:qFormat/>
    <w:locked/>
    <w:uiPriority w:val="0"/>
    <w:pPr>
      <w:ind w:firstLine="420" w:firstLineChars="100"/>
    </w:pPr>
  </w:style>
  <w:style w:type="paragraph" w:customStyle="1" w:styleId="28">
    <w:name w:val="样式 正文首行缩进 + 首行缩进:  2 字符1"/>
    <w:basedOn w:val="1"/>
    <w:next w:val="21"/>
    <w:qFormat/>
    <w:uiPriority w:val="0"/>
    <w:pPr>
      <w:spacing w:line="360" w:lineRule="auto"/>
      <w:ind w:firstLine="480" w:firstLineChars="200"/>
    </w:pPr>
    <w:rPr>
      <w:sz w:val="24"/>
    </w:rPr>
  </w:style>
  <w:style w:type="paragraph" w:styleId="29">
    <w:name w:val="Body Text First Indent 2"/>
    <w:basedOn w:val="13"/>
    <w:next w:val="1"/>
    <w:qFormat/>
    <w:locked/>
    <w:uiPriority w:val="0"/>
    <w:pPr>
      <w:ind w:firstLine="420" w:firstLineChars="200"/>
    </w:pPr>
  </w:style>
  <w:style w:type="table" w:styleId="31">
    <w:name w:val="Table Grid"/>
    <w:basedOn w:val="30"/>
    <w:qFormat/>
    <w:uiPriority w:val="0"/>
    <w:rPr>
      <w:lang w:val="en-US" w:eastAsia="zh-CN" w:bidi="ar-SA"/>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Pr>
  </w:style>
  <w:style w:type="character" w:styleId="33">
    <w:name w:val="page number"/>
    <w:basedOn w:val="32"/>
    <w:qFormat/>
    <w:locked/>
    <w:uiPriority w:val="0"/>
  </w:style>
  <w:style w:type="character" w:styleId="34">
    <w:name w:val="Hyperlink"/>
    <w:qFormat/>
    <w:locked/>
    <w:uiPriority w:val="99"/>
    <w:rPr>
      <w:color w:val="3366CC"/>
      <w:u w:val="single"/>
    </w:rPr>
  </w:style>
  <w:style w:type="character" w:styleId="35">
    <w:name w:val="annotation reference"/>
    <w:semiHidden/>
    <w:qFormat/>
    <w:uiPriority w:val="0"/>
    <w:rPr>
      <w:sz w:val="21"/>
    </w:rPr>
  </w:style>
  <w:style w:type="paragraph" w:customStyle="1" w:styleId="36">
    <w:name w:val="Default"/>
    <w:basedOn w:val="37"/>
    <w:next w:val="1"/>
    <w:qFormat/>
    <w:uiPriority w:val="0"/>
    <w:pPr>
      <w:widowControl w:val="0"/>
      <w:autoSpaceDE w:val="0"/>
      <w:autoSpaceDN w:val="0"/>
      <w:adjustRightInd w:val="0"/>
    </w:pPr>
    <w:rPr>
      <w:rFonts w:ascii="仿宋_GB2312" w:hAnsi="Times New Roman" w:eastAsia="仿宋_GB2312" w:cs="仿宋_GB2312"/>
      <w:color w:val="000000"/>
      <w:sz w:val="24"/>
      <w:szCs w:val="24"/>
      <w:lang w:val="en-US" w:eastAsia="zh-CN" w:bidi="ar-SA"/>
    </w:rPr>
  </w:style>
  <w:style w:type="paragraph" w:customStyle="1" w:styleId="37">
    <w:name w:val="纯文本1"/>
    <w:qFormat/>
    <w:uiPriority w:val="0"/>
    <w:pPr>
      <w:adjustRightInd w:val="0"/>
      <w:jc w:val="center"/>
      <w:textAlignment w:val="baseline"/>
    </w:pPr>
    <w:rPr>
      <w:rFonts w:ascii="宋体" w:hAnsi="Courier New" w:eastAsia="宋体" w:cs="Times New Roman"/>
      <w:sz w:val="24"/>
      <w:lang w:val="en-US" w:eastAsia="zh-CN" w:bidi="ar-SA"/>
    </w:rPr>
  </w:style>
  <w:style w:type="paragraph" w:customStyle="1" w:styleId="38">
    <w:name w:val="11111"/>
    <w:basedOn w:val="1"/>
    <w:next w:val="1"/>
    <w:qFormat/>
    <w:uiPriority w:val="99"/>
    <w:pPr>
      <w:spacing w:line="360" w:lineRule="auto"/>
      <w:ind w:firstLine="200" w:firstLineChars="200"/>
    </w:pPr>
    <w:rPr>
      <w:rFonts w:ascii="宋体" w:hAnsi="宋体" w:cs="宋体"/>
      <w:sz w:val="24"/>
      <w:szCs w:val="24"/>
    </w:rPr>
  </w:style>
  <w:style w:type="character" w:customStyle="1" w:styleId="39">
    <w:name w:val="批注文字 Char"/>
    <w:link w:val="6"/>
    <w:qFormat/>
    <w:locked/>
    <w:uiPriority w:val="0"/>
    <w:rPr>
      <w:rFonts w:ascii="Times New Roman" w:hAnsi="Times New Roman" w:eastAsia="宋体"/>
      <w:sz w:val="24"/>
    </w:rPr>
  </w:style>
  <w:style w:type="character" w:customStyle="1" w:styleId="40">
    <w:name w:val="正文文本 Char"/>
    <w:link w:val="10"/>
    <w:qFormat/>
    <w:locked/>
    <w:uiPriority w:val="0"/>
    <w:rPr>
      <w:sz w:val="18"/>
    </w:rPr>
  </w:style>
  <w:style w:type="character" w:customStyle="1" w:styleId="41">
    <w:name w:val="正文文本缩进 Char"/>
    <w:link w:val="13"/>
    <w:semiHidden/>
    <w:qFormat/>
    <w:locked/>
    <w:uiPriority w:val="0"/>
    <w:rPr>
      <w:rFonts w:ascii="Times New Roman" w:hAnsi="Times New Roman" w:eastAsia="宋体"/>
      <w:sz w:val="24"/>
    </w:rPr>
  </w:style>
  <w:style w:type="character" w:customStyle="1" w:styleId="42">
    <w:name w:val="日期 Char"/>
    <w:link w:val="18"/>
    <w:qFormat/>
    <w:locked/>
    <w:uiPriority w:val="0"/>
    <w:rPr>
      <w:rFonts w:ascii="Times New Roman" w:hAnsi="Times New Roman" w:eastAsia="宋体"/>
      <w:sz w:val="24"/>
    </w:rPr>
  </w:style>
  <w:style w:type="character" w:customStyle="1" w:styleId="43">
    <w:name w:val="批注框文本 Char"/>
    <w:link w:val="8"/>
    <w:semiHidden/>
    <w:qFormat/>
    <w:locked/>
    <w:uiPriority w:val="0"/>
    <w:rPr>
      <w:rFonts w:ascii="Times New Roman" w:hAnsi="Times New Roman" w:eastAsia="宋体"/>
      <w:sz w:val="18"/>
    </w:rPr>
  </w:style>
  <w:style w:type="character" w:customStyle="1" w:styleId="44">
    <w:name w:val="页脚 Char"/>
    <w:link w:val="20"/>
    <w:qFormat/>
    <w:locked/>
    <w:uiPriority w:val="99"/>
    <w:rPr>
      <w:sz w:val="18"/>
    </w:rPr>
  </w:style>
  <w:style w:type="character" w:customStyle="1" w:styleId="45">
    <w:name w:val="页眉 Char"/>
    <w:link w:val="14"/>
    <w:qFormat/>
    <w:locked/>
    <w:uiPriority w:val="0"/>
    <w:rPr>
      <w:sz w:val="18"/>
    </w:rPr>
  </w:style>
  <w:style w:type="character" w:customStyle="1" w:styleId="46">
    <w:name w:val="普通(网站) Char"/>
    <w:link w:val="25"/>
    <w:qFormat/>
    <w:locked/>
    <w:uiPriority w:val="0"/>
    <w:rPr>
      <w:rFonts w:ascii="宋体" w:hAnsi="宋体" w:eastAsia="宋体"/>
      <w:sz w:val="24"/>
    </w:rPr>
  </w:style>
  <w:style w:type="character" w:customStyle="1" w:styleId="47">
    <w:name w:val="批注主题 Char"/>
    <w:link w:val="26"/>
    <w:semiHidden/>
    <w:qFormat/>
    <w:locked/>
    <w:uiPriority w:val="0"/>
    <w:rPr>
      <w:rFonts w:ascii="Times New Roman" w:hAnsi="Times New Roman" w:eastAsia="宋体"/>
      <w:b/>
      <w:kern w:val="2"/>
      <w:sz w:val="24"/>
    </w:rPr>
  </w:style>
  <w:style w:type="paragraph" w:customStyle="1" w:styleId="48">
    <w:name w:val="【正文】"/>
    <w:basedOn w:val="1"/>
    <w:qFormat/>
    <w:uiPriority w:val="0"/>
    <w:pPr>
      <w:spacing w:line="440" w:lineRule="exact"/>
      <w:ind w:firstLine="544" w:firstLineChars="200"/>
    </w:pPr>
    <w:rPr>
      <w:rFonts w:ascii="Times New Roman" w:hAnsi="Times New Roman" w:eastAsia="Times New Roman" w:cs="Times New Roman"/>
      <w:sz w:val="24"/>
      <w:szCs w:val="20"/>
    </w:rPr>
  </w:style>
  <w:style w:type="character" w:customStyle="1" w:styleId="49">
    <w:name w:val="zhengwencolor1"/>
    <w:qFormat/>
    <w:uiPriority w:val="0"/>
    <w:rPr>
      <w:color w:val="000000"/>
      <w:sz w:val="18"/>
      <w:szCs w:val="18"/>
    </w:rPr>
  </w:style>
  <w:style w:type="character" w:customStyle="1" w:styleId="50">
    <w:name w:val="日期 字符"/>
    <w:semiHidden/>
    <w:qFormat/>
    <w:uiPriority w:val="0"/>
    <w:rPr>
      <w:rFonts w:ascii="Times New Roman" w:hAnsi="Times New Roman" w:eastAsia="宋体"/>
      <w:sz w:val="24"/>
    </w:rPr>
  </w:style>
  <w:style w:type="character" w:customStyle="1" w:styleId="51">
    <w:name w:val="表中文字 Char"/>
    <w:basedOn w:val="32"/>
    <w:link w:val="52"/>
    <w:qFormat/>
    <w:uiPriority w:val="0"/>
    <w:rPr>
      <w:rFonts w:ascii="Times New Roman" w:hAnsi="Times New Roman" w:cs="Times New Roman"/>
      <w:kern w:val="2"/>
      <w:sz w:val="21"/>
    </w:rPr>
  </w:style>
  <w:style w:type="paragraph" w:customStyle="1" w:styleId="52">
    <w:name w:val="表中文字"/>
    <w:basedOn w:val="1"/>
    <w:link w:val="51"/>
    <w:qFormat/>
    <w:uiPriority w:val="0"/>
    <w:pPr>
      <w:widowControl w:val="0"/>
      <w:spacing w:line="240" w:lineRule="auto"/>
      <w:ind w:firstLine="0" w:firstLineChars="0"/>
      <w:jc w:val="center"/>
    </w:pPr>
    <w:rPr>
      <w:rFonts w:ascii="Times New Roman" w:hAnsi="Times New Roman" w:cs="Times New Roman"/>
      <w:kern w:val="2"/>
      <w:sz w:val="21"/>
    </w:rPr>
  </w:style>
  <w:style w:type="character" w:customStyle="1" w:styleId="53">
    <w:name w:val="正文文本 字符1"/>
    <w:semiHidden/>
    <w:qFormat/>
    <w:uiPriority w:val="0"/>
    <w:rPr>
      <w:rFonts w:ascii="Times New Roman" w:hAnsi="Times New Roman" w:eastAsia="宋体"/>
      <w:sz w:val="24"/>
    </w:rPr>
  </w:style>
  <w:style w:type="character" w:customStyle="1" w:styleId="54">
    <w:name w:val="正文文本 (2) Exact"/>
    <w:unhideWhenUsed/>
    <w:qFormat/>
    <w:uiPriority w:val="99"/>
    <w:rPr>
      <w:rFonts w:hint="default" w:ascii="宋体" w:hAnsi="宋体" w:eastAsia="宋体"/>
      <w:sz w:val="22"/>
      <w:lang w:val="en-US" w:eastAsia="en-US"/>
    </w:rPr>
  </w:style>
  <w:style w:type="character" w:customStyle="1" w:styleId="55">
    <w:name w:val="页脚 字符"/>
    <w:basedOn w:val="32"/>
    <w:qFormat/>
    <w:uiPriority w:val="99"/>
  </w:style>
  <w:style w:type="character" w:customStyle="1" w:styleId="56">
    <w:name w:val="表格 Char"/>
    <w:link w:val="57"/>
    <w:qFormat/>
    <w:locked/>
    <w:uiPriority w:val="0"/>
    <w:rPr>
      <w:rFonts w:ascii="宋体"/>
      <w:sz w:val="21"/>
    </w:rPr>
  </w:style>
  <w:style w:type="paragraph" w:customStyle="1" w:styleId="57">
    <w:name w:val="表格"/>
    <w:basedOn w:val="1"/>
    <w:next w:val="1"/>
    <w:link w:val="56"/>
    <w:qFormat/>
    <w:uiPriority w:val="0"/>
    <w:pPr>
      <w:adjustRightInd w:val="0"/>
      <w:snapToGrid w:val="0"/>
      <w:spacing w:beforeLines="10" w:afterLines="10" w:line="259" w:lineRule="auto"/>
      <w:jc w:val="center"/>
    </w:pPr>
    <w:rPr>
      <w:rFonts w:ascii="宋体"/>
      <w:kern w:val="0"/>
      <w:szCs w:val="20"/>
    </w:rPr>
  </w:style>
  <w:style w:type="character" w:customStyle="1" w:styleId="58">
    <w:name w:val="批注文字 字符1"/>
    <w:semiHidden/>
    <w:qFormat/>
    <w:uiPriority w:val="0"/>
    <w:rPr>
      <w:rFonts w:ascii="Times New Roman" w:hAnsi="Times New Roman" w:eastAsia="宋体"/>
      <w:sz w:val="24"/>
    </w:rPr>
  </w:style>
  <w:style w:type="paragraph" w:customStyle="1" w:styleId="59">
    <w:name w:val="xl27"/>
    <w:basedOn w:val="1"/>
    <w:next w:val="19"/>
    <w:qFormat/>
    <w:uiPriority w:val="0"/>
    <w:pPr>
      <w:widowControl/>
      <w:pBdr>
        <w:bottom w:val="single" w:color="auto" w:sz="4" w:space="0"/>
        <w:right w:val="single" w:color="auto" w:sz="4" w:space="0"/>
      </w:pBdr>
      <w:spacing w:before="100" w:beforeAutospacing="1" w:after="100" w:afterAutospacing="1" w:line="240" w:lineRule="auto"/>
      <w:ind w:firstLine="0" w:firstLineChars="0"/>
      <w:jc w:val="center"/>
    </w:pPr>
    <w:rPr>
      <w:kern w:val="0"/>
      <w:szCs w:val="20"/>
    </w:rPr>
  </w:style>
  <w:style w:type="paragraph" w:customStyle="1" w:styleId="60">
    <w:name w:val="WPSOffice手动目录 1"/>
    <w:qFormat/>
    <w:uiPriority w:val="0"/>
    <w:pPr>
      <w:ind w:leftChars="0"/>
    </w:pPr>
    <w:rPr>
      <w:rFonts w:ascii="Times New Roman" w:hAnsi="Times New Roman" w:eastAsia="宋体" w:cs="Times New Roman"/>
      <w:sz w:val="20"/>
      <w:szCs w:val="20"/>
    </w:rPr>
  </w:style>
  <w:style w:type="paragraph" w:customStyle="1" w:styleId="61">
    <w:name w:val="正文格式"/>
    <w:basedOn w:val="1"/>
    <w:next w:val="1"/>
    <w:qFormat/>
    <w:uiPriority w:val="0"/>
    <w:pPr>
      <w:spacing w:line="360" w:lineRule="auto"/>
      <w:ind w:firstLine="482"/>
    </w:pPr>
    <w:rPr>
      <w:sz w:val="24"/>
      <w:szCs w:val="24"/>
    </w:rPr>
  </w:style>
  <w:style w:type="paragraph" w:customStyle="1" w:styleId="62">
    <w:name w:val="样式 Times New Roman 五号 居中1"/>
    <w:basedOn w:val="1"/>
    <w:next w:val="63"/>
    <w:qFormat/>
    <w:uiPriority w:val="99"/>
    <w:pPr>
      <w:jc w:val="center"/>
    </w:pPr>
    <w:rPr>
      <w:rFonts w:ascii="Times New Roman" w:hAnsi="Times New Roman" w:cs="宋体"/>
      <w:szCs w:val="21"/>
    </w:rPr>
  </w:style>
  <w:style w:type="paragraph" w:customStyle="1" w:styleId="63">
    <w:name w:val="表头"/>
    <w:basedOn w:val="22"/>
    <w:next w:val="1"/>
    <w:qFormat/>
    <w:uiPriority w:val="0"/>
    <w:pPr>
      <w:numPr>
        <w:ilvl w:val="0"/>
        <w:numId w:val="2"/>
      </w:numPr>
    </w:pPr>
    <w:rPr>
      <w:rFonts w:eastAsia="黑体"/>
    </w:rPr>
  </w:style>
  <w:style w:type="paragraph" w:customStyle="1" w:styleId="64">
    <w:name w:val="样式4"/>
    <w:basedOn w:val="1"/>
    <w:qFormat/>
    <w:uiPriority w:val="0"/>
    <w:pPr>
      <w:adjustRightInd w:val="0"/>
      <w:snapToGrid w:val="0"/>
      <w:jc w:val="center"/>
    </w:pPr>
    <w:rPr>
      <w:sz w:val="24"/>
      <w:szCs w:val="20"/>
    </w:rPr>
  </w:style>
  <w:style w:type="paragraph" w:customStyle="1" w:styleId="65">
    <w:name w:val="正文的"/>
    <w:basedOn w:val="1"/>
    <w:qFormat/>
    <w:uiPriority w:val="0"/>
    <w:pPr>
      <w:spacing w:line="360" w:lineRule="auto"/>
      <w:ind w:firstLine="480" w:firstLineChars="200"/>
    </w:pPr>
    <w:rPr>
      <w:rFonts w:ascii="宋体" w:hAnsi="Times New Roman" w:cs="Calibri"/>
      <w:kern w:val="0"/>
      <w:sz w:val="24"/>
      <w:szCs w:val="20"/>
    </w:rPr>
  </w:style>
  <w:style w:type="paragraph" w:customStyle="1" w:styleId="66">
    <w:name w:val="Char"/>
    <w:basedOn w:val="1"/>
    <w:qFormat/>
    <w:uiPriority w:val="0"/>
    <w:pPr>
      <w:snapToGrid w:val="0"/>
      <w:spacing w:line="440" w:lineRule="atLeast"/>
      <w:ind w:firstLine="200" w:firstLineChars="200"/>
    </w:pPr>
  </w:style>
  <w:style w:type="paragraph" w:customStyle="1" w:styleId="67">
    <w:name w:val="①JM表格 居中"/>
    <w:basedOn w:val="1"/>
    <w:next w:val="1"/>
    <w:qFormat/>
    <w:uiPriority w:val="0"/>
    <w:pPr>
      <w:spacing w:line="240" w:lineRule="auto"/>
      <w:ind w:firstLine="0" w:firstLineChars="0"/>
      <w:jc w:val="center"/>
    </w:pPr>
    <w:rPr>
      <w:rFonts w:ascii="Times New Roman" w:hAnsi="Times New Roman"/>
      <w:sz w:val="21"/>
    </w:rPr>
  </w:style>
  <w:style w:type="paragraph" w:customStyle="1" w:styleId="68">
    <w:name w:val="2表中文字"/>
    <w:qFormat/>
    <w:uiPriority w:val="0"/>
    <w:pPr>
      <w:jc w:val="center"/>
    </w:pPr>
    <w:rPr>
      <w:rFonts w:ascii="Calibri" w:hAnsi="Calibri" w:eastAsia="宋体" w:cs="Times New Roman"/>
      <w:kern w:val="2"/>
      <w:sz w:val="21"/>
      <w:szCs w:val="21"/>
      <w:lang w:val="en-US" w:eastAsia="zh-CN" w:bidi="ar-SA"/>
    </w:rPr>
  </w:style>
  <w:style w:type="paragraph" w:customStyle="1" w:styleId="69">
    <w:name w:val="报告书正文"/>
    <w:basedOn w:val="1"/>
    <w:qFormat/>
    <w:uiPriority w:val="0"/>
    <w:pPr>
      <w:adjustRightInd w:val="0"/>
      <w:snapToGrid w:val="0"/>
      <w:spacing w:line="360" w:lineRule="auto"/>
      <w:ind w:firstLine="425"/>
    </w:pPr>
    <w:rPr>
      <w:rFonts w:ascii="Arial" w:hAnsi="Arial" w:eastAsia="宋体" w:cs="Arial"/>
      <w:sz w:val="24"/>
    </w:rPr>
  </w:style>
  <w:style w:type="paragraph" w:customStyle="1" w:styleId="70">
    <w:name w:val="1黑体头"/>
    <w:basedOn w:val="1"/>
    <w:qFormat/>
    <w:uiPriority w:val="0"/>
    <w:pPr>
      <w:spacing w:line="360" w:lineRule="auto"/>
      <w:ind w:firstLine="479" w:firstLineChars="199"/>
      <w:jc w:val="left"/>
      <w:textAlignment w:val="center"/>
    </w:pPr>
    <w:rPr>
      <w:b/>
      <w:sz w:val="24"/>
    </w:rPr>
  </w:style>
  <w:style w:type="paragraph" w:customStyle="1" w:styleId="71">
    <w:name w:val="Char Char Char Char Char Char Char1"/>
    <w:basedOn w:val="1"/>
    <w:qFormat/>
    <w:uiPriority w:val="0"/>
    <w:pPr>
      <w:spacing w:line="360" w:lineRule="auto"/>
      <w:ind w:firstLine="200" w:firstLineChars="200"/>
    </w:pPr>
    <w:rPr>
      <w:rFonts w:ascii="宋体" w:hAnsi="宋体" w:cs="宋体"/>
      <w:sz w:val="24"/>
    </w:rPr>
  </w:style>
  <w:style w:type="paragraph" w:customStyle="1" w:styleId="72">
    <w:name w:val="②JM正文 顶格"/>
    <w:basedOn w:val="67"/>
    <w:next w:val="73"/>
    <w:qFormat/>
    <w:uiPriority w:val="0"/>
    <w:pPr>
      <w:jc w:val="left"/>
    </w:pPr>
  </w:style>
  <w:style w:type="paragraph" w:customStyle="1" w:styleId="73">
    <w:name w:val="②JM正文"/>
    <w:basedOn w:val="72"/>
    <w:qFormat/>
    <w:uiPriority w:val="0"/>
    <w:pPr>
      <w:ind w:firstLine="720" w:firstLineChars="200"/>
    </w:pPr>
  </w:style>
  <w:style w:type="paragraph" w:customStyle="1" w:styleId="74">
    <w:name w:val="【表中文字】"/>
    <w:basedOn w:val="1"/>
    <w:qFormat/>
    <w:uiPriority w:val="0"/>
    <w:pPr>
      <w:adjustRightInd w:val="0"/>
      <w:snapToGrid w:val="0"/>
      <w:jc w:val="center"/>
    </w:pPr>
    <w:rPr>
      <w:rFonts w:ascii="Times New Roman" w:hAnsi="Times New Roman"/>
      <w:szCs w:val="20"/>
    </w:rPr>
  </w:style>
  <w:style w:type="paragraph" w:customStyle="1" w:styleId="75">
    <w:name w:val="②JM表格小标题 仿宋"/>
    <w:basedOn w:val="67"/>
    <w:next w:val="73"/>
    <w:qFormat/>
    <w:uiPriority w:val="0"/>
    <w:rPr>
      <w:rFonts w:eastAsia="仿宋"/>
      <w:b/>
    </w:rPr>
  </w:style>
  <w:style w:type="paragraph" w:customStyle="1" w:styleId="76">
    <w:name w:val="内容"/>
    <w:basedOn w:val="1"/>
    <w:qFormat/>
    <w:uiPriority w:val="0"/>
    <w:pPr>
      <w:spacing w:before="50" w:beforeLines="50" w:after="50" w:afterLines="50"/>
      <w:ind w:firstLine="200" w:firstLineChars="200"/>
    </w:pPr>
    <w:rPr>
      <w:color w:val="000000"/>
      <w:sz w:val="24"/>
    </w:rPr>
  </w:style>
  <w:style w:type="paragraph" w:customStyle="1" w:styleId="77">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78">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79">
    <w:name w:val="②JM表格 居中 仿宋"/>
    <w:basedOn w:val="75"/>
    <w:next w:val="73"/>
    <w:qFormat/>
    <w:uiPriority w:val="0"/>
    <w:rPr>
      <w:b w:val="0"/>
    </w:rPr>
  </w:style>
  <w:style w:type="paragraph" w:customStyle="1" w:styleId="80">
    <w:name w:val="【表头】"/>
    <w:basedOn w:val="1"/>
    <w:next w:val="1"/>
    <w:qFormat/>
    <w:uiPriority w:val="0"/>
    <w:pPr>
      <w:adjustRightInd w:val="0"/>
      <w:snapToGrid w:val="0"/>
      <w:jc w:val="center"/>
    </w:pPr>
    <w:rPr>
      <w:rFonts w:ascii="Times New Roman" w:hAnsi="Times New Roman" w:eastAsia="黑体" w:cs="Times New Roman"/>
      <w:sz w:val="24"/>
    </w:rPr>
  </w:style>
  <w:style w:type="paragraph" w:customStyle="1" w:styleId="81">
    <w:name w:val="段落正文"/>
    <w:basedOn w:val="1"/>
    <w:qFormat/>
    <w:uiPriority w:val="0"/>
    <w:pPr>
      <w:spacing w:line="500" w:lineRule="atLeast"/>
      <w:ind w:firstLine="200" w:firstLineChars="200"/>
    </w:pPr>
    <w:rPr>
      <w:rFonts w:eastAsia="仿宋_GB2312"/>
      <w:sz w:val="28"/>
      <w:szCs w:val="28"/>
    </w:rPr>
  </w:style>
  <w:style w:type="paragraph" w:customStyle="1" w:styleId="82">
    <w:name w:val="设计表格"/>
    <w:basedOn w:val="1"/>
    <w:qFormat/>
    <w:uiPriority w:val="0"/>
    <w:pPr>
      <w:adjustRightInd w:val="0"/>
      <w:jc w:val="center"/>
    </w:pPr>
    <w:rPr>
      <w:rFonts w:ascii="Times New Roman" w:hAnsi="Times New Roman" w:eastAsia="宋体" w:cs="Times New Roman"/>
      <w:kern w:val="0"/>
      <w:sz w:val="24"/>
    </w:rPr>
  </w:style>
  <w:style w:type="paragraph" w:customStyle="1" w:styleId="83">
    <w:name w:val="表头1"/>
    <w:basedOn w:val="1"/>
    <w:next w:val="1"/>
    <w:qFormat/>
    <w:uiPriority w:val="0"/>
    <w:pPr>
      <w:tabs>
        <w:tab w:val="left" w:pos="605"/>
      </w:tabs>
      <w:adjustRightInd w:val="0"/>
      <w:snapToGrid w:val="0"/>
      <w:jc w:val="center"/>
    </w:pPr>
    <w:rPr>
      <w:rFonts w:eastAsia="仿宋_GB2312"/>
      <w:b/>
      <w:kern w:val="0"/>
      <w:sz w:val="24"/>
      <w:szCs w:val="28"/>
    </w:rPr>
  </w:style>
  <w:style w:type="paragraph" w:customStyle="1" w:styleId="84">
    <w:name w:val="表内容"/>
    <w:basedOn w:val="1"/>
    <w:next w:val="1"/>
    <w:qFormat/>
    <w:uiPriority w:val="0"/>
    <w:pPr>
      <w:spacing w:line="240" w:lineRule="auto"/>
      <w:ind w:firstLine="0" w:firstLineChars="0"/>
      <w:jc w:val="center"/>
    </w:pPr>
    <w:rPr>
      <w:sz w:val="21"/>
      <w:szCs w:val="20"/>
    </w:rPr>
  </w:style>
  <w:style w:type="paragraph" w:customStyle="1" w:styleId="85">
    <w:name w:val="Table Paragraph"/>
    <w:basedOn w:val="1"/>
    <w:qFormat/>
    <w:uiPriority w:val="0"/>
    <w:pPr>
      <w:keepNext w:val="0"/>
      <w:keepLines w:val="0"/>
      <w:widowControl w:val="0"/>
      <w:suppressLineNumbers w:val="0"/>
      <w:autoSpaceDE w:val="0"/>
      <w:autoSpaceDN w:val="0"/>
      <w:spacing w:before="0" w:beforeAutospacing="0" w:after="0" w:afterAutospacing="0" w:line="240" w:lineRule="auto"/>
      <w:ind w:left="0" w:right="0"/>
      <w:jc w:val="center"/>
    </w:pPr>
    <w:rPr>
      <w:rFonts w:hint="eastAsia" w:ascii="仿宋" w:hAnsi="仿宋" w:eastAsia="仿宋" w:cs="仿宋"/>
      <w:kern w:val="0"/>
      <w:sz w:val="22"/>
      <w:szCs w:val="22"/>
      <w:lang w:val="en-US" w:eastAsia="zh-CN" w:bidi="ar"/>
    </w:rPr>
  </w:style>
  <w:style w:type="paragraph" w:customStyle="1" w:styleId="86">
    <w:name w:val="表图头"/>
    <w:basedOn w:val="65"/>
    <w:qFormat/>
    <w:uiPriority w:val="0"/>
    <w:pPr>
      <w:ind w:firstLine="0" w:firstLineChars="0"/>
      <w:jc w:val="center"/>
    </w:pPr>
    <w:rPr>
      <w:b/>
      <w:sz w:val="22"/>
    </w:rPr>
  </w:style>
  <w:style w:type="paragraph" w:customStyle="1" w:styleId="87">
    <w:name w:val="正文00"/>
    <w:basedOn w:val="1"/>
    <w:next w:val="62"/>
    <w:qFormat/>
    <w:uiPriority w:val="0"/>
    <w:pPr>
      <w:widowControl/>
      <w:spacing w:line="425" w:lineRule="atLeast"/>
      <w:ind w:left="107" w:leftChars="51" w:right="124" w:rightChars="59" w:firstLine="480"/>
      <w:textAlignment w:val="baseline"/>
    </w:pPr>
    <w:rPr>
      <w:kern w:val="0"/>
      <w:sz w:val="28"/>
      <w:u w:val="none" w:color="000000"/>
    </w:rPr>
  </w:style>
  <w:style w:type="paragraph" w:customStyle="1" w:styleId="88">
    <w:name w:val="环评表中文字"/>
    <w:basedOn w:val="1"/>
    <w:qFormat/>
    <w:uiPriority w:val="0"/>
    <w:pPr>
      <w:widowControl/>
      <w:spacing w:line="240" w:lineRule="auto"/>
      <w:ind w:firstLine="0" w:firstLineChars="0"/>
      <w:jc w:val="center"/>
    </w:pPr>
    <w:rPr>
      <w:rFonts w:ascii="宋体" w:hAnsi="宋体" w:cs="宋体"/>
      <w:kern w:val="0"/>
      <w:szCs w:val="22"/>
    </w:rPr>
  </w:style>
  <w:style w:type="paragraph" w:customStyle="1" w:styleId="89">
    <w:name w:val="_Style 2"/>
    <w:basedOn w:val="1"/>
    <w:qFormat/>
    <w:uiPriority w:val="34"/>
    <w:pPr>
      <w:ind w:firstLine="420" w:firstLineChars="200"/>
    </w:pPr>
    <w:rPr>
      <w:rFonts w:ascii="Calibri" w:hAnsi="Calibri"/>
      <w:szCs w:val="22"/>
    </w:rPr>
  </w:style>
  <w:style w:type="paragraph" w:customStyle="1" w:styleId="90">
    <w:name w:val="我的正文"/>
    <w:basedOn w:val="1"/>
    <w:qFormat/>
    <w:uiPriority w:val="0"/>
    <w:pPr>
      <w:adjustRightInd w:val="0"/>
      <w:snapToGrid w:val="0"/>
      <w:spacing w:line="480" w:lineRule="exact"/>
      <w:ind w:firstLine="720" w:firstLineChars="200"/>
      <w:jc w:val="left"/>
    </w:pPr>
    <w:rPr>
      <w:rFonts w:ascii="Times New Roman" w:hAnsi="Times New Roman" w:eastAsia="宋体" w:cs="宋体"/>
      <w:bCs/>
      <w:szCs w:val="21"/>
    </w:rPr>
  </w:style>
  <w:style w:type="paragraph" w:customStyle="1" w:styleId="91">
    <w:name w:val="《正文》"/>
    <w:basedOn w:val="1"/>
    <w:qFormat/>
    <w:uiPriority w:val="0"/>
    <w:pPr>
      <w:spacing w:line="360" w:lineRule="auto"/>
      <w:ind w:firstLine="200" w:firstLineChars="200"/>
    </w:pPr>
    <w:rPr>
      <w:sz w:val="24"/>
    </w:rPr>
  </w:style>
  <w:style w:type="paragraph" w:customStyle="1" w:styleId="92">
    <w:name w:val="列出段落1"/>
    <w:basedOn w:val="1"/>
    <w:qFormat/>
    <w:uiPriority w:val="0"/>
    <w:pPr>
      <w:ind w:firstLine="420" w:firstLineChars="200"/>
    </w:pPr>
  </w:style>
  <w:style w:type="paragraph" w:customStyle="1" w:styleId="93">
    <w:name w:val="baby-正文"/>
    <w:basedOn w:val="10"/>
    <w:next w:val="8"/>
    <w:qFormat/>
    <w:uiPriority w:val="0"/>
    <w:pPr>
      <w:spacing w:after="120"/>
    </w:pPr>
    <w:rPr>
      <w:rFonts w:ascii="仿宋_GB2312"/>
      <w:bCs/>
      <w:sz w:val="30"/>
    </w:rPr>
  </w:style>
  <w:style w:type="paragraph" w:customStyle="1" w:styleId="94">
    <w:name w:val="表格中文字"/>
    <w:basedOn w:val="95"/>
    <w:qFormat/>
    <w:uiPriority w:val="0"/>
    <w:pPr>
      <w:spacing w:line="360" w:lineRule="exact"/>
    </w:pPr>
    <w:rPr>
      <w:szCs w:val="21"/>
    </w:rPr>
  </w:style>
  <w:style w:type="paragraph" w:customStyle="1" w:styleId="95">
    <w:name w:val="填表正文"/>
    <w:basedOn w:val="1"/>
    <w:qFormat/>
    <w:uiPriority w:val="0"/>
    <w:pPr>
      <w:adjustRightInd w:val="0"/>
      <w:snapToGrid w:val="0"/>
      <w:jc w:val="center"/>
    </w:pPr>
    <w:rPr>
      <w:rFonts w:ascii="宋体" w:hAnsi="Calibri"/>
      <w:color w:val="000000"/>
      <w:kern w:val="0"/>
      <w:szCs w:val="44"/>
    </w:rPr>
  </w:style>
  <w:style w:type="paragraph" w:customStyle="1" w:styleId="96">
    <w:name w:val="样式 黑体 居中 行距: 1.5 倍行距"/>
    <w:basedOn w:val="1"/>
    <w:qFormat/>
    <w:uiPriority w:val="0"/>
    <w:pPr>
      <w:ind w:firstLine="0" w:firstLineChars="0"/>
      <w:jc w:val="center"/>
    </w:pPr>
    <w:rPr>
      <w:rFonts w:ascii="黑体" w:hAnsi="黑体" w:eastAsia="黑体" w:cs="宋体"/>
      <w:kern w:val="0"/>
      <w:szCs w:val="20"/>
    </w:rPr>
  </w:style>
  <w:style w:type="paragraph" w:customStyle="1" w:styleId="97">
    <w:name w:val="表中文字（工大）"/>
    <w:basedOn w:val="1"/>
    <w:qFormat/>
    <w:uiPriority w:val="0"/>
    <w:pPr>
      <w:spacing w:line="400" w:lineRule="exact"/>
      <w:jc w:val="center"/>
    </w:pPr>
    <w:rPr>
      <w:szCs w:val="20"/>
    </w:rPr>
  </w:style>
  <w:style w:type="paragraph" w:customStyle="1" w:styleId="98">
    <w:name w:val="C【表头】"/>
    <w:basedOn w:val="1"/>
    <w:qFormat/>
    <w:uiPriority w:val="0"/>
    <w:pPr>
      <w:widowControl/>
      <w:adjustRightInd w:val="0"/>
      <w:snapToGrid w:val="0"/>
      <w:jc w:val="center"/>
    </w:pPr>
    <w:rPr>
      <w:rFonts w:eastAsia="黑体" w:cs="宋体"/>
      <w:kern w:val="0"/>
      <w:szCs w:val="20"/>
    </w:rPr>
  </w:style>
  <w:style w:type="paragraph" w:customStyle="1" w:styleId="99">
    <w:name w:val="正文缩进1"/>
    <w:basedOn w:val="1"/>
    <w:qFormat/>
    <w:uiPriority w:val="0"/>
    <w:pPr>
      <w:ind w:firstLine="420"/>
    </w:pPr>
    <w:rPr>
      <w:szCs w:val="20"/>
    </w:rPr>
  </w:style>
  <w:style w:type="paragraph" w:customStyle="1" w:styleId="100">
    <w:name w:val="表中字"/>
    <w:qFormat/>
    <w:uiPriority w:val="0"/>
    <w:pPr>
      <w:jc w:val="center"/>
    </w:pPr>
    <w:rPr>
      <w:rFonts w:ascii="Times New Roman" w:hAnsi="Times New Roman" w:eastAsia="宋体" w:cs="Times New Roman"/>
      <w:kern w:val="2"/>
      <w:sz w:val="21"/>
      <w:szCs w:val="22"/>
      <w:lang w:val="zh-CN" w:eastAsia="zh-CN" w:bidi="ar-SA"/>
    </w:rPr>
  </w:style>
  <w:style w:type="paragraph" w:customStyle="1" w:styleId="101">
    <w:name w:val="表格填充项"/>
    <w:basedOn w:val="1"/>
    <w:qFormat/>
    <w:uiPriority w:val="0"/>
    <w:pPr>
      <w:spacing w:line="240" w:lineRule="atLeast"/>
      <w:jc w:val="center"/>
    </w:pPr>
    <w:rPr>
      <w:rFonts w:ascii="宋体" w:hAnsi="宋体"/>
      <w:b/>
      <w:szCs w:val="24"/>
    </w:rPr>
  </w:style>
  <w:style w:type="paragraph" w:customStyle="1" w:styleId="102">
    <w:name w:val="bgb表头"/>
    <w:basedOn w:val="1"/>
    <w:next w:val="1"/>
    <w:qFormat/>
    <w:uiPriority w:val="0"/>
    <w:pPr>
      <w:adjustRightInd w:val="0"/>
      <w:snapToGrid w:val="0"/>
      <w:spacing w:line="480" w:lineRule="exact"/>
      <w:contextualSpacing/>
      <w:jc w:val="center"/>
    </w:pPr>
    <w:rPr>
      <w:color w:val="000000"/>
      <w:kern w:val="0"/>
      <w:sz w:val="24"/>
      <w:szCs w:val="21"/>
    </w:rPr>
  </w:style>
  <w:style w:type="table" w:customStyle="1" w:styleId="103">
    <w:name w:val="Table Normal1"/>
    <w:unhideWhenUsed/>
    <w:qFormat/>
    <w:uiPriority w:val="2"/>
    <w:pPr>
      <w:widowControl w:val="0"/>
    </w:pPr>
    <w:rPr>
      <w:rFonts w:eastAsia="宋体"/>
      <w:lang w:eastAsia="en-US"/>
    </w:rPr>
    <w:tblPr>
      <w:tblLayout w:type="fixed"/>
      <w:tblCellMar>
        <w:top w:w="0" w:type="dxa"/>
        <w:left w:w="0" w:type="dxa"/>
        <w:bottom w:w="0" w:type="dxa"/>
        <w:right w:w="0" w:type="dxa"/>
      </w:tblCellMar>
    </w:tblPr>
  </w:style>
  <w:style w:type="paragraph" w:customStyle="1" w:styleId="104">
    <w:name w:val="a正文"/>
    <w:basedOn w:val="61"/>
    <w:qFormat/>
    <w:uiPriority w:val="0"/>
    <w:pPr>
      <w:spacing w:line="520" w:lineRule="exact"/>
      <w:ind w:firstLine="200"/>
    </w:pPr>
    <w:rPr>
      <w:rFonts w:cs="Times New Roman"/>
    </w:rPr>
  </w:style>
  <w:style w:type="paragraph" w:customStyle="1" w:styleId="105">
    <w:name w:val="正文1"/>
    <w:basedOn w:val="106"/>
    <w:next w:val="1"/>
    <w:qFormat/>
    <w:uiPriority w:val="0"/>
    <w:pPr>
      <w:widowControl w:val="0"/>
      <w:tabs>
        <w:tab w:val="left" w:pos="567"/>
      </w:tabs>
      <w:adjustRightInd w:val="0"/>
      <w:spacing w:line="312" w:lineRule="atLeast"/>
      <w:jc w:val="both"/>
      <w:textAlignment w:val="baseline"/>
    </w:pPr>
    <w:rPr>
      <w:rFonts w:ascii="宋体" w:hAnsi="Calibri" w:eastAsia="宋体" w:cs="Times New Roman"/>
      <w:sz w:val="34"/>
      <w:lang w:val="en-US" w:eastAsia="zh-CN" w:bidi="ar-SA"/>
    </w:rPr>
  </w:style>
  <w:style w:type="paragraph" w:customStyle="1" w:styleId="106">
    <w:name w:val="正文11"/>
    <w:qFormat/>
    <w:uiPriority w:val="0"/>
    <w:pPr>
      <w:widowControl w:val="0"/>
      <w:tabs>
        <w:tab w:val="left" w:pos="567"/>
      </w:tabs>
      <w:adjustRightInd w:val="0"/>
      <w:spacing w:line="360" w:lineRule="atLeast"/>
      <w:ind w:left="567" w:hanging="567"/>
      <w:textAlignment w:val="baseline"/>
    </w:pPr>
    <w:rPr>
      <w:rFonts w:ascii="宋体" w:hAnsi="Times New Roman" w:eastAsia="宋体" w:cs="Times New Roman"/>
      <w:sz w:val="24"/>
      <w:lang w:val="en-US" w:eastAsia="zh-CN" w:bidi="ar-SA"/>
    </w:rPr>
  </w:style>
  <w:style w:type="paragraph" w:customStyle="1" w:styleId="107">
    <w:name w:val="0表格文字"/>
    <w:basedOn w:val="108"/>
    <w:next w:val="108"/>
    <w:qFormat/>
    <w:uiPriority w:val="0"/>
    <w:pPr>
      <w:topLinePunct/>
      <w:autoSpaceDE/>
      <w:autoSpaceDN/>
      <w:adjustRightInd/>
      <w:spacing w:line="240" w:lineRule="auto"/>
      <w:ind w:firstLine="0" w:firstLineChars="0"/>
      <w:jc w:val="center"/>
    </w:pPr>
    <w:rPr>
      <w:rFonts w:ascii="Times New Roman" w:hAnsi="Times New Roman" w:eastAsia="宋体" w:cs="宋体"/>
      <w:sz w:val="21"/>
      <w:szCs w:val="21"/>
    </w:rPr>
  </w:style>
  <w:style w:type="paragraph" w:customStyle="1" w:styleId="108">
    <w:name w:val="00通用正文"/>
    <w:basedOn w:val="1"/>
    <w:qFormat/>
    <w:uiPriority w:val="0"/>
    <w:pPr>
      <w:widowControl w:val="0"/>
      <w:wordWrap w:val="0"/>
      <w:spacing w:after="0" w:line="360" w:lineRule="auto"/>
      <w:ind w:firstLine="420" w:firstLineChars="200"/>
      <w:jc w:val="left"/>
    </w:pPr>
    <w:rPr>
      <w:rFonts w:ascii="Times New Roman" w:hAnsi="Times New Roman" w:eastAsia="宋体" w:cstheme="minorBidi"/>
      <w:color w:val="000000"/>
      <w:szCs w:val="24"/>
    </w:rPr>
  </w:style>
  <w:style w:type="paragraph" w:customStyle="1" w:styleId="109">
    <w:name w:val="表格2"/>
    <w:basedOn w:val="1"/>
    <w:next w:val="1"/>
    <w:qFormat/>
    <w:uiPriority w:val="0"/>
    <w:pPr>
      <w:spacing w:line="400" w:lineRule="atLeast"/>
      <w:jc w:val="center"/>
    </w:pPr>
    <w:rPr>
      <w:szCs w:val="20"/>
    </w:rPr>
  </w:style>
  <w:style w:type="paragraph" w:customStyle="1" w:styleId="110">
    <w:name w:val="C首行缩进正文"/>
    <w:basedOn w:val="48"/>
    <w:qFormat/>
    <w:uiPriority w:val="0"/>
    <w:pPr>
      <w:adjustRightInd/>
      <w:snapToGrid/>
    </w:pPr>
    <w:rPr>
      <w:rFonts w:cs="宋体"/>
      <w:color w:val="000000"/>
      <w:kern w:val="2"/>
      <w:sz w:val="21"/>
      <w:szCs w:val="24"/>
    </w:rPr>
  </w:style>
</w:styles>
</file>

<file path=word/_rels/document.xml.rels><?xml version="1.0" encoding="UTF-8" standalone="yes"?>
<Relationships xmlns="http://schemas.openxmlformats.org/package/2006/relationships"><Relationship Id="rId9" Type="http://schemas.openxmlformats.org/officeDocument/2006/relationships/image" Target="media/image1.png"/><Relationship Id="rId8" Type="http://schemas.openxmlformats.org/officeDocument/2006/relationships/theme" Target="theme/theme1.xml"/><Relationship Id="rId7" Type="http://schemas.openxmlformats.org/officeDocument/2006/relationships/footer" Target="footer5.xml"/><Relationship Id="rId6" Type="http://schemas.openxmlformats.org/officeDocument/2006/relationships/footer" Target="footer4.xml"/><Relationship Id="rId57" Type="http://schemas.openxmlformats.org/officeDocument/2006/relationships/fontTable" Target="fontTable.xml"/><Relationship Id="rId56" Type="http://schemas.openxmlformats.org/officeDocument/2006/relationships/customXml" Target="../customXml/item2.xml"/><Relationship Id="rId55" Type="http://schemas.openxmlformats.org/officeDocument/2006/relationships/numbering" Target="numbering.xml"/><Relationship Id="rId54" Type="http://schemas.openxmlformats.org/officeDocument/2006/relationships/customXml" Target="../customXml/item1.xml"/><Relationship Id="rId53" Type="http://schemas.openxmlformats.org/officeDocument/2006/relationships/image" Target="media/image36.png"/><Relationship Id="rId52" Type="http://schemas.openxmlformats.org/officeDocument/2006/relationships/image" Target="media/image35.png"/><Relationship Id="rId51" Type="http://schemas.openxmlformats.org/officeDocument/2006/relationships/image" Target="media/image34.png"/><Relationship Id="rId50" Type="http://schemas.openxmlformats.org/officeDocument/2006/relationships/image" Target="media/image33.png"/><Relationship Id="rId5" Type="http://schemas.openxmlformats.org/officeDocument/2006/relationships/footer" Target="footer3.xml"/><Relationship Id="rId49" Type="http://schemas.openxmlformats.org/officeDocument/2006/relationships/image" Target="media/image32.png"/><Relationship Id="rId48" Type="http://schemas.openxmlformats.org/officeDocument/2006/relationships/image" Target="media/image31.png"/><Relationship Id="rId47" Type="http://schemas.openxmlformats.org/officeDocument/2006/relationships/image" Target="media/image30.png"/><Relationship Id="rId46" Type="http://schemas.openxmlformats.org/officeDocument/2006/relationships/image" Target="media/image29.png"/><Relationship Id="rId45" Type="http://schemas.openxmlformats.org/officeDocument/2006/relationships/image" Target="media/image28.png"/><Relationship Id="rId44" Type="http://schemas.openxmlformats.org/officeDocument/2006/relationships/image" Target="media/image27.png"/><Relationship Id="rId43" Type="http://schemas.openxmlformats.org/officeDocument/2006/relationships/image" Target="media/image26.png"/><Relationship Id="rId42" Type="http://schemas.openxmlformats.org/officeDocument/2006/relationships/image" Target="media/image25.png"/><Relationship Id="rId41" Type="http://schemas.openxmlformats.org/officeDocument/2006/relationships/image" Target="media/image24.png"/><Relationship Id="rId40" Type="http://schemas.openxmlformats.org/officeDocument/2006/relationships/image" Target="media/image23.wmf"/><Relationship Id="rId4" Type="http://schemas.openxmlformats.org/officeDocument/2006/relationships/footer" Target="footer2.xml"/><Relationship Id="rId39" Type="http://schemas.openxmlformats.org/officeDocument/2006/relationships/oleObject" Target="embeddings/oleObject9.bin"/><Relationship Id="rId38" Type="http://schemas.openxmlformats.org/officeDocument/2006/relationships/image" Target="media/image22.png"/><Relationship Id="rId37" Type="http://schemas.openxmlformats.org/officeDocument/2006/relationships/image" Target="media/image21.wmf"/><Relationship Id="rId36" Type="http://schemas.openxmlformats.org/officeDocument/2006/relationships/oleObject" Target="embeddings/oleObject8.bin"/><Relationship Id="rId35" Type="http://schemas.openxmlformats.org/officeDocument/2006/relationships/image" Target="media/image20.wmf"/><Relationship Id="rId34" Type="http://schemas.openxmlformats.org/officeDocument/2006/relationships/oleObject" Target="embeddings/oleObject7.bin"/><Relationship Id="rId33" Type="http://schemas.openxmlformats.org/officeDocument/2006/relationships/image" Target="media/image19.wmf"/><Relationship Id="rId32" Type="http://schemas.openxmlformats.org/officeDocument/2006/relationships/oleObject" Target="embeddings/oleObject6.bin"/><Relationship Id="rId31" Type="http://schemas.openxmlformats.org/officeDocument/2006/relationships/image" Target="media/image18.wmf"/><Relationship Id="rId30" Type="http://schemas.openxmlformats.org/officeDocument/2006/relationships/oleObject" Target="embeddings/oleObject5.bin"/><Relationship Id="rId3" Type="http://schemas.openxmlformats.org/officeDocument/2006/relationships/footer" Target="footer1.xml"/><Relationship Id="rId29" Type="http://schemas.openxmlformats.org/officeDocument/2006/relationships/image" Target="media/image17.wmf"/><Relationship Id="rId28" Type="http://schemas.openxmlformats.org/officeDocument/2006/relationships/oleObject" Target="embeddings/oleObject4.bin"/><Relationship Id="rId27" Type="http://schemas.openxmlformats.org/officeDocument/2006/relationships/image" Target="media/image16.wmf"/><Relationship Id="rId26" Type="http://schemas.openxmlformats.org/officeDocument/2006/relationships/oleObject" Target="embeddings/oleObject3.bin"/><Relationship Id="rId25" Type="http://schemas.openxmlformats.org/officeDocument/2006/relationships/image" Target="media/image15.png"/><Relationship Id="rId24" Type="http://schemas.openxmlformats.org/officeDocument/2006/relationships/image" Target="media/image14.png"/><Relationship Id="rId23" Type="http://schemas.openxmlformats.org/officeDocument/2006/relationships/image" Target="media/image13.png"/><Relationship Id="rId22" Type="http://schemas.openxmlformats.org/officeDocument/2006/relationships/image" Target="media/image12.png"/><Relationship Id="rId21" Type="http://schemas.openxmlformats.org/officeDocument/2006/relationships/image" Target="media/image11.png"/><Relationship Id="rId20" Type="http://schemas.openxmlformats.org/officeDocument/2006/relationships/image" Target="media/image10.png"/><Relationship Id="rId2" Type="http://schemas.openxmlformats.org/officeDocument/2006/relationships/settings" Target="settings.xml"/><Relationship Id="rId19" Type="http://schemas.openxmlformats.org/officeDocument/2006/relationships/image" Target="media/image9.png"/><Relationship Id="rId18" Type="http://schemas.openxmlformats.org/officeDocument/2006/relationships/image" Target="media/image8.png"/><Relationship Id="rId17" Type="http://schemas.openxmlformats.org/officeDocument/2006/relationships/image" Target="media/image7.png"/><Relationship Id="rId16" Type="http://schemas.openxmlformats.org/officeDocument/2006/relationships/image" Target="media/image6.png"/><Relationship Id="rId15" Type="http://schemas.openxmlformats.org/officeDocument/2006/relationships/image" Target="media/image5.png"/><Relationship Id="rId14" Type="http://schemas.openxmlformats.org/officeDocument/2006/relationships/image" Target="media/image4.wmf"/><Relationship Id="rId13" Type="http://schemas.openxmlformats.org/officeDocument/2006/relationships/oleObject" Target="embeddings/oleObject2.bin"/><Relationship Id="rId12" Type="http://schemas.openxmlformats.org/officeDocument/2006/relationships/image" Target="media/image3.wmf"/><Relationship Id="rId11" Type="http://schemas.openxmlformats.org/officeDocument/2006/relationships/oleObject" Target="embeddings/oleObject1.bin"/><Relationship Id="rId10" Type="http://schemas.openxmlformats.org/officeDocument/2006/relationships/image" Target="media/image2.png"/><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_rels/settings.xml.rels><?xml version="1.0" encoding="UTF-8" standalone="yes"?>
<Relationships xmlns="http://schemas.openxmlformats.org/package/2006/relationships"><Relationship Id="rId1" Type="http://schemas.openxmlformats.org/officeDocument/2006/relationships/attachedTemplate" Target="file:///C:\dsoa\wdzx97.dot"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ops>
  <customShpExts>
    <customShpInfo spid="_x0000_s1026" textRotate="1"/>
  </customShpExts>
  <extobjs>
    <extobj name="E657119C-6982-421D-8BA7-E74DEB70A7D9-1">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jNhSEY2Vm1WcGIwaFNNamcwTlRNMU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ZUNVeU1pVXpRVEV3SlRKREpUSXlhQ1V5TWlVelFTVXlNbWdsTWpJbE1rTWxNako1SlRJeUpUTkJNQ1UzUkNVeVF5VXlNblJsZUhRbE1qSWxNMEVsTWpJbFJUY2xPRVVsT0RrbFJUY2xRakVsUWp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ZUNVeU1pVXpRVEV3SlRKREpUSXlhQ1V5TWlVelFTVXlNbWdsTWpJbE1rTWxNako1SlRJeUpUTkJNQ1UzUkNVeVF5VXlNblJsZUhRbE1qSWxNMEVsTWpJbFJUZ2xRa1lsT1RBbFJUZ2xRa1VsT1RNbFJUTWxPREFsT0RFbFJUZ2xRVE1sT0RVbFJUVWxPRVFsUWpn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ZUNVeU1pVXpRVEV3SlRKREpUSXlhQ1V5TWlVelFTVXlNbWdsTWpJbE1rTWxNako1SlRJeUpUTkJNQ1UzUkNVeVF5VXlNblJsZUhRbE1qSWxNMEVsTWpJbFJUY2xRVVFsT1VJbFJUa2xPREFsT0R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ZUNVeU1pVXpRVEV3SlRKREpUSXlhQ1V5TWlVelFTVXlNbWdsTWpJbE1rTWxNako1SlRJeUpUTkJNQ1UzUkNVeVF5VXlNblJsZUhRbE1qSWxNMEVsTWpJbFJUY2xPRE1sT1RnbFJUVWxRamtsUWpJ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"/>
    </extobj>
    <extobj name="E657119C-6982-421D-8BA7-E74DEB70A7D9-2">
      <extobjdata type="E657119C-6982-421D-8BA7-E74DEB70A7D9" data="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"/>
    </extobj>
  </extobjs>
</s:customData>
</file>

<file path=customXml/item2.xml><?xml version="1.0" encoding="utf-8"?>
<contractReview xmlns="http://schemas.wps.cn/vas-ai-hub/contract-review">
  <reviewItems>
    <reviewItem>
      <errorID>6731881d-e323-4c72-8b5f-dffa06306f96</errorID>
      <errorWord>环境影响评价</errorWord>
      <group>L1_Punc</group>
      <groupName>标点问题</groupName>
      <ability>L2_Punc</ability>
      <abilityName>标点符号检查</abilityName>
      <candidateList>
        <item>（环境影响评价）</item>
      </candidateList>
      <explain/>
      <paraID> 34956FE</paraID>
      <start>21</start>
      <end>27</end>
      <status>ignored</status>
      <modifiedWord/>
      <trackRevisions>false</trackRevisions>
    </reviewItem>
    <reviewItem>
      <errorID>92f628f7-5a69-4ca9-aad6-cd3e6e5e061f</errorID>
      <errorWord>“</errorWord>
      <group>L1_Punc</group>
      <groupName>标点问题</groupName>
      <ability>L2_Punc</ability>
      <abilityName>标点符号检查</abilityName>
      <candidateList/>
      <explain>此处标点可能未正确匹配，请检查句子中是否存在标点冗余、缺失或使用错误的情况。</explain>
      <paraID> 34956FE</paraID>
      <start>34</start>
      <end>35</end>
      <status>ignored</status>
      <modifiedWord/>
      <trackRevisions>false</trackRevisions>
    </reviewItem>
    <reviewItem>
      <errorID>28ccf288-6b3e-424d-acfd-7dd8d12bb378</errorID>
      <errorWord>“三线一单 </errorWord>
      <group>L1_Punc</group>
      <groupName>标点问题</groupName>
      <ability>L2_Punc</ability>
      <abilityName>标点符号检查</abilityName>
      <candidateList>
        <item>‘三线一单’</item>
      </candidateList>
      <explain/>
      <paraID> 34956FE</paraID>
      <start>41</start>
      <end>47</end>
      <status>ignored</status>
      <modifiedWord/>
      <trackRevisions>false</trackRevisions>
    </reviewItem>
    <reviewItem>
      <errorID>da5ed7fb-a584-4bc7-b6e7-8eb38e620930</errorID>
      <errorWord>“一图一表一说明”</errorWord>
      <group>L1_Punc</group>
      <groupName>标点问题</groupName>
      <ability>L2_Punc</ability>
      <abilityName>标点符号检查</abilityName>
      <candidateList>
        <item>‘一图一表一说明’</item>
      </candidateList>
      <explain/>
      <paraID> 34956FE</paraID>
      <start>62</start>
      <end>71</end>
      <status>ignored</status>
      <modifiedWord/>
      <trackRevisions>false</trackRevisions>
    </reviewItem>
    <reviewItem>
      <errorID>8dd556a2-06d7-461f-a9da-6dc53ad3b102</errorID>
      <errorWord>”。</errorWord>
      <group>L1_Punc</group>
      <groupName>标点问题</groupName>
      <ability>L2_Punc</ability>
      <abilityName>标点符号检查</abilityName>
      <candidateList>
        <item>。”</item>
      </candidateList>
      <explain/>
      <paraID> 34956FE</paraID>
      <start>76</start>
      <end>78</end>
      <status>modified</status>
      <modifiedWord>。”</modifiedWord>
      <trackRevisions>false</trackRevisions>
    </reviewItem>
    <reviewItem>
      <errorID>cf87ee8f-32cd-4006-bc6a-4ef3e8793015</errorID>
      <errorWord>选址位于项目</errorWord>
      <group>L1_Grammar</group>
      <groupName>语法问题</groupName>
      <ability>L2_Grammar</ability>
      <abilityName>语法错误</abilityName>
      <candidateList>
        <item>选址</item>
      </candidateList>
      <explain/>
      <paraID>2473C798</paraID>
      <start>3</start>
      <end>5</end>
      <status>modified</status>
      <modifiedWord>选址</modifiedWord>
      <trackRevisions>false</trackRevisions>
    </reviewItem>
    <reviewItem>
      <errorID>65ee710a-0534-41b3-bbeb-498a64e0621f</errorID>
      <errorWord> </errorWord>
      <group>L1_Punc</group>
      <groupName>标点问题</groupName>
      <ability>L2_Punc</ability>
      <abilityName>标点符号检查</abilityName>
      <candidateList>
        <item/>
      </candidateList>
      <explain>此处空格冗余，建议删除。</explain>
      <paraID>2473C798</paraID>
      <start>96</start>
      <end>96</end>
      <status>modified</status>
      <modifiedWord/>
      <trackRevisions>false</trackRevisions>
    </reviewItem>
    <reviewItem>
      <errorID>cd17e260-7cb2-4312-875c-6a369aec236d</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5814C4A5</paraID>
      <start>0</start>
      <end>2</end>
      <status>ignored</status>
      <modifiedWord/>
      <trackRevisions>false</trackRevisions>
    </reviewItem>
    <reviewItem>
      <errorID>80cd303a-b225-4959-9dc7-d4720af8bf12</errorID>
      <errorWord>《产业结构调整指导目录》(2024年本)</errorWord>
      <group>L1_Knowledge</group>
      <groupName>知识性问题</groupName>
      <ability>L2_Knowledge</ability>
      <abilityName>其他知识</abilityName>
      <candidateList>
        <item>《产业结构调整指导目录(2024年本)》</item>
      </candidateList>
      <explain>疑似政策文件、法律法规名称等书写不规范，请注意检查。</explain>
      <paraID>47AE315C</paraID>
      <start>2</start>
      <end>22</end>
      <status>modified</status>
      <modifiedWord>《产业结构调整指导目录(2024年本)》</modifiedWord>
      <trackRevisions>false</trackRevisions>
    </reviewItem>
    <reviewItem>
      <errorID>bb2aecfb-ed7a-435e-9747-e3c346711b61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3BBC40FA</paraID>
      <start>0</start>
      <end>2</end>
      <status>ignored</status>
      <modifiedWord/>
      <trackRevisions>false</trackRevisions>
    </reviewItem>
    <reviewItem>
      <errorID>c93bc07b-fffa-4990-9b5f-649c585f046f</errorID>
      <errorWord>项目燃</errorWord>
      <group>L1_Word</group>
      <groupName>字词问题</groupName>
      <ability>L2_Typo</ability>
      <abilityName>字词错误</abilityName>
      <candidateList>
        <item>项目</item>
      </candidateList>
      <explain/>
      <paraID>586424EC</paraID>
      <start>94</start>
      <end>96</end>
      <status>modified</status>
      <modifiedWord>项目</modifiedWord>
      <trackRevisions>false</trackRevisions>
    </reviewItem>
    <reviewItem>
      <errorID>e1df08cc-fb45-4110-bbea-11bf4be7d1e5</errorID>
      <errorWord>）中的</errorWord>
      <group>L1_Grammar</group>
      <groupName>语法问题</groupName>
      <ability>L2_Grammar</ability>
      <abilityName>语法错误</abilityName>
      <candidateList>
        <item>）</item>
      </candidateList>
      <explain/>
      <paraID>586424EC</paraID>
      <start>168</start>
      <end>169</end>
      <status>modified</status>
      <modifiedWord>）</modifiedWord>
      <trackRevisions>false</trackRevisions>
    </reviewItem>
    <reviewItem>
      <errorID>a10f7240-cf6e-418b-88c9-31ec6a641005</errorID>
      <errorWord>2中的</errorWord>
      <group>L1_Grammar</group>
      <groupName>语法问题</groupName>
      <ability>L2_Grammar</ability>
      <abilityName>语法错误</abilityName>
      <candidateList>
        <item>2</item>
      </candidateList>
      <explain/>
      <paraID>586424EC</paraID>
      <start>170</start>
      <end>171</end>
      <status>modified</status>
      <modifiedWord>2</modifiedWord>
      <trackRevisions>false</trackRevisions>
    </reviewItem>
    <reviewItem>
      <errorID>91303032-1a09-4d92-8bc3-137ad8833576</errorID>
      <errorWord>）中的</errorWord>
      <group>L1_Grammar</group>
      <groupName>语法问题</groupName>
      <ability>L2_Grammar</ability>
      <abilityName>语法错误</abilityName>
      <candidateList>
        <item>）</item>
      </candidateList>
      <explain/>
      <paraID>586424EC</paraID>
      <start>212</start>
      <end>213</end>
      <status>modified</status>
      <modifiedWord>）</modifiedWord>
      <trackRevisions>false</trackRevisions>
    </reviewItem>
    <reviewItem>
      <errorID>f4b95307-0990-4d02-be60-ea968314740b</errorID>
      <errorWord>4中的</errorWord>
      <group>L1_Grammar</group>
      <groupName>语法问题</groupName>
      <ability>L2_Grammar</ability>
      <abilityName>语法错误</abilityName>
      <candidateList>
        <item>4</item>
      </candidateList>
      <explain/>
      <paraID>586424EC</paraID>
      <start>214</start>
      <end>215</end>
      <status>modified</status>
      <modifiedWord>4</modifiedWord>
      <trackRevisions>false</trackRevisions>
    </reviewItem>
    <reviewItem>
      <errorID>8eda7869-b9c4-47e1-b15a-1a73998c1947</errorID>
      <errorWord>）中的</errorWord>
      <group>L1_Grammar</group>
      <groupName>语法问题</groupName>
      <ability>L2_Grammar</ability>
      <abilityName>语法错误</abilityName>
      <candidateList>
        <item>）</item>
      </candidateList>
      <explain/>
      <paraID>586424EC</paraID>
      <start>253</start>
      <end>254</end>
      <status>modified</status>
      <modifiedWord>）</modifiedWord>
      <trackRevisions>false</trackRevisions>
    </reviewItem>
    <reviewItem>
      <errorID>5957efd7-3d2e-42e2-8f9a-170845cef0fa</errorID>
      <errorWord>2中的</errorWord>
      <group>L1_Grammar</group>
      <groupName>语法问题</groupName>
      <ability>L2_Grammar</ability>
      <abilityName>语法错误</abilityName>
      <candidateList>
        <item>2</item>
      </candidateList>
      <explain/>
      <paraID>586424EC</paraID>
      <start>255</start>
      <end>256</end>
      <status>modified</status>
      <modifiedWord>2</modifiedWord>
      <trackRevisions>false</trackRevisions>
    </reviewItem>
    <reviewItem>
      <errorID>cbcf53f4-4695-4d6a-8eb7-1d2a3a18f8aa</errorID>
      <errorWord>；</errorWord>
      <group>L1_Grammar</group>
      <groupName>语法问题</groupName>
      <ability>L2_Grammar</ability>
      <abilityName>语法错误</abilityName>
      <candidateList>
        <item>等措施；</item>
      </candidateList>
      <explain/>
      <paraID>586424EC</paraID>
      <start>292</start>
      <end>296</end>
      <status>modified</status>
      <modifiedWord>等措施；</modifiedWord>
      <trackRevisions>false</trackRevisions>
    </reviewItem>
    <reviewItem>
      <errorID>bc9ce935-6dce-4cdc-a1ff-57ac1181b2fd</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1F53AA68</paraID>
      <start>0</start>
      <end>2</end>
      <status>ignored</status>
      <modifiedWord/>
      <trackRevisions>false</trackRevisions>
    </reviewItem>
    <reviewItem>
      <errorID>121b07a9-bd5e-4fbe-b73a-e07dc5b5cdc2</errorID>
      <errorWord>[2019]144号</errorWord>
      <group>L1_Knowledge</group>
      <groupName>知识性问题</groupName>
      <ability>L2_Knowledge</ability>
      <abilityName>其他知识</abilityName>
      <candidateList>
        <item>〔2019〕144号</item>
      </candidateList>
      <explain>发文字号格式错误。</explain>
      <paraID>1F53AA68</paraID>
      <start>27</start>
      <end>37</end>
      <status>modified</status>
      <modifiedWord>〔2019〕144号</modifiedWord>
      <trackRevisions>false</trackRevisions>
    </reviewItem>
    <reviewItem>
      <errorID>fc8663ef-6d9a-404b-b9d2-00df2f976386</errorID>
      <errorWord>[2019]144号</errorWord>
      <group>L1_Knowledge</group>
      <groupName>知识性问题</groupName>
      <ability>L2_Knowledge</ability>
      <abilityName>其他知识</abilityName>
      <candidateList>
        <item>〔2019〕144号</item>
      </candidateList>
      <explain>发文字号格式错误。</explain>
      <paraID>5DF7ED3C</paraID>
      <start>34</start>
      <end>44</end>
      <status>modified</status>
      <modifiedWord>〔2019〕144号</modifiedWord>
      <trackRevisions>false</trackRevisions>
    </reviewItem>
    <reviewItem>
      <errorID>e7197d81-be5a-43cd-8a15-11d142b9427b</errorID>
      <errorWord>）中的</errorWord>
      <group>L1_Grammar</group>
      <groupName>语法问题</groupName>
      <ability>L2_Grammar</ability>
      <abilityName>语法错误</abilityName>
      <candidateList>
        <item>）</item>
      </candidateList>
      <explain/>
      <paraID>5DF7ED3C</paraID>
      <start>44</start>
      <end>45</end>
      <status>modified</status>
      <modifiedWord>）</modifiedWord>
      <trackRevisions>false</trackRevisions>
    </reviewItem>
    <reviewItem>
      <errorID>e85edd50-b452-4b52-88ed-4c7277814321</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1BA113E5</paraID>
      <start>0</start>
      <end>2</end>
      <status>ignored</status>
      <modifiedWord/>
      <trackRevisions>false</trackRevisions>
    </reviewItem>
    <reviewItem>
      <errorID>93a908cf-0fe0-47a6-bf7b-b4a5be729014</errorID>
      <errorWord>(</errorWord>
      <group>L1_Format</group>
      <groupName>格式问题</groupName>
      <ability>L2_HalfPunc</ability>
      <abilityName>全半角检查</abilityName>
      <candidateList>
        <item>（</item>
      </candidateList>
      <explain>文本全半角错误。</explain>
      <paraID>1BA113E5</paraID>
      <start>19</start>
      <end>20</end>
      <status>modified</status>
      <modifiedWord>（</modifiedWord>
      <trackRevisions>false</trackRevisions>
    </reviewItem>
    <reviewItem>
      <errorID>24ea1ceb-2656-4133-a976-3c5472048e44</errorID>
      <errorWord>[2019]56号</errorWord>
      <group>L1_Knowledge</group>
      <groupName>知识性问题</groupName>
      <ability>L2_Knowledge</ability>
      <abilityName>其他知识</abilityName>
      <candidateList>
        <item>〔2019〕56号</item>
      </candidateList>
      <explain>发文字号格式错误。</explain>
      <paraID>1BA113E5</paraID>
      <start>23</start>
      <end>32</end>
      <status>modified</status>
      <modifiedWord>〔2019〕56号</modifiedWord>
      <trackRevisions>false</trackRevisions>
    </reviewItem>
    <reviewItem>
      <errorID>ac3d35e9-bea2-4153-8955-6fd94e13fad0</errorID>
      <errorWord>)</errorWord>
      <group>L1_Format</group>
      <groupName>格式问题</groupName>
      <ability>L2_HalfPunc</ability>
      <abilityName>全半角检查</abilityName>
      <candidateList>
        <item>）</item>
      </candidateList>
      <explain>文本全半角错误。</explain>
      <paraID>1BA113E5</paraID>
      <start>32</start>
      <end>33</end>
      <status>modified</status>
      <modifiedWord>）</modifiedWord>
      <trackRevisions>false</trackRevisions>
    </reviewItem>
    <reviewItem>
      <errorID>fc0aaf9e-cfc1-44f3-9806-a31928ad06b7</errorID>
      <errorWord>》中</errorWord>
      <group>L1_Word</group>
      <groupName>字词问题</groupName>
      <ability>L2_Typo</ability>
      <abilityName>字词错误</abilityName>
      <candidateList>
        <item>》</item>
      </candidateList>
      <explain/>
      <paraID>521449E8</paraID>
      <start>15</start>
      <end>16</end>
      <status>modified</status>
      <modifiedWord>》</modifiedWord>
      <trackRevisions>false</trackRevisions>
    </reviewItem>
    <reviewItem>
      <errorID>a4707e69-d6d6-49ae-9f85-e1efdfe966da</errorID>
      <errorWord>工业园区的要求</errorWord>
      <group>L1_Grammar</group>
      <groupName>语法问题</groupName>
      <ability>L2_Grammar</ability>
      <abilityName>语法错误</abilityName>
      <candidateList>
        <item>工业园区</item>
      </candidateList>
      <explain/>
      <paraID>7F991666</paraID>
      <start>84</start>
      <end>91</end>
      <status>ignored</status>
      <modifiedWord/>
      <trackRevisions>false</trackRevisions>
    </reviewItem>
    <reviewItem>
      <errorID>06ac36c5-ffa1-4ca1-8a20-097651c67272</errorID>
      <errorWord>）中的</errorWord>
      <group>L1_Grammar</group>
      <groupName>语法问题</groupName>
      <ability>L2_Grammar</ability>
      <abilityName>语法错误</abilityName>
      <candidateList>
        <item>）</item>
      </candidateList>
      <explain/>
      <paraID>7F991666</paraID>
      <start>175</start>
      <end>176</end>
      <status>modified</status>
      <modifiedWord>）</modifiedWord>
      <trackRevisions>false</trackRevisions>
    </reviewItem>
    <reviewItem>
      <errorID>ba945f60-9f8c-4bdd-ae7d-23bdc8e23c90</errorID>
      <errorWord>）中的</errorWord>
      <group>L1_Grammar</group>
      <groupName>语法问题</groupName>
      <ability>L2_Grammar</ability>
      <abilityName>语法错误</abilityName>
      <candidateList>
        <item>）</item>
      </candidateList>
      <explain/>
      <paraID>7F991666</paraID>
      <start>223</start>
      <end>224</end>
      <status>modified</status>
      <modifiedWord>）</modifiedWord>
      <trackRevisions>false</trackRevisions>
    </reviewItem>
    <reviewItem>
      <errorID>1f65ce27-4bb9-4922-a8f5-c9231ae4c875</errorID>
      <errorWord>）中的</errorWord>
      <group>L1_Grammar</group>
      <groupName>语法问题</groupName>
      <ability>L2_Grammar</ability>
      <abilityName>语法错误</abilityName>
      <candidateList>
        <item>）</item>
      </candidateList>
      <explain/>
      <paraID>7F991666</paraID>
      <start>266</start>
      <end>267</end>
      <status>modified</status>
      <modifiedWord>）</modifiedWord>
      <trackRevisions>false</trackRevisions>
    </reviewItem>
    <reviewItem>
      <errorID>6248f0f6-da15-458b-b194-d0eab748f988</errorID>
      <errorWord>6、</errorWord>
      <group>L1_Format</group>
      <groupName>格式问题</groupName>
      <ability>L2_Ordinal</ability>
      <abilityName>序号格式</abilityName>
      <candidateList>
        <item>6.</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3D49BA22</paraID>
      <start>0</start>
      <end>2</end>
      <status>ignored</status>
      <modifiedWord/>
      <trackRevisions>false</trackRevisions>
    </reviewItem>
    <reviewItem>
      <errorID>3f4b3b4c-8b99-4dce-93ea-83859c3b418d</errorID>
      <errorWord>）中的</errorWord>
      <group>L1_Grammar</group>
      <groupName>语法问题</groupName>
      <ability>L2_Grammar</ability>
      <abilityName>语法错误</abilityName>
      <candidateList>
        <item>）</item>
      </candidateList>
      <explain/>
      <paraID>5FB05E95</paraID>
      <start>165</start>
      <end>166</end>
      <status>modified</status>
      <modifiedWord>）</modifiedWord>
      <trackRevisions>false</trackRevisions>
    </reviewItem>
    <reviewItem>
      <errorID>f1b5010f-a000-471b-9e53-f1313c5d6d91</errorID>
      <errorWord>）中的</errorWord>
      <group>L1_Grammar</group>
      <groupName>语法问题</groupName>
      <ability>L2_Grammar</ability>
      <abilityName>语法错误</abilityName>
      <candidateList>
        <item>）</item>
      </candidateList>
      <explain/>
      <paraID>5FB05E95</paraID>
      <start>211</start>
      <end>212</end>
      <status>modified</status>
      <modifiedWord>）</modifiedWord>
      <trackRevisions>false</trackRevisions>
    </reviewItem>
    <reviewItem>
      <errorID>9e7efd6b-b1a6-4eb3-9a78-b72570025979</errorID>
      <errorWord>）中的</errorWord>
      <group>L1_Grammar</group>
      <groupName>语法问题</groupName>
      <ability>L2_Grammar</ability>
      <abilityName>语法错误</abilityName>
      <candidateList>
        <item>）</item>
      </candidateList>
      <explain/>
      <paraID>5FB05E95</paraID>
      <start>254</start>
      <end>255</end>
      <status>modified</status>
      <modifiedWord>）</modifiedWord>
      <trackRevisions>false</trackRevisions>
    </reviewItem>
    <reviewItem>
      <errorID>c005f7dd-e668-4a94-a0c4-2981df2ddc71</errorID>
      <errorWord>7、</errorWord>
      <group>L1_Format</group>
      <groupName>格式问题</groupName>
      <ability>L2_Ordinal</ability>
      <abilityName>序号格式</abilityName>
      <candidateList>
        <item>7.</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5D121E97</paraID>
      <start>0</start>
      <end>2</end>
      <status>ignored</status>
      <modifiedWord/>
      <trackRevisions>false</trackRevisions>
    </reviewItem>
    <reviewItem>
      <errorID>d7438c6d-8d6d-41b8-a9bd-d714f567b89e</errorID>
      <errorWord>，</errorWord>
      <group>L1_Punc</group>
      <groupName>标点问题</groupName>
      <ability>L2_Punc</ability>
      <abilityName>标点符号检查</abilityName>
      <candidateList>
        <item>。</item>
      </candidateList>
      <explain/>
      <paraID>38F3E6C1</paraID>
      <start>37</start>
      <end>38</end>
      <status>modified</status>
      <modifiedWord>。</modifiedWord>
      <trackRevisions>false</trackRevisions>
    </reviewItem>
    <reviewItem>
      <errorID>12d045f8-3258-4f63-9804-3394c4d75784</errorID>
      <errorWord>）中的</errorWord>
      <group>L1_Grammar</group>
      <groupName>语法问题</groupName>
      <ability>L2_Grammar</ability>
      <abilityName>语法错误</abilityName>
      <candidateList>
        <item>）</item>
      </candidateList>
      <explain/>
      <paraID>12FAAE48</paraID>
      <start>75</start>
      <end>76</end>
      <status>modified</status>
      <modifiedWord>）</modifiedWord>
      <trackRevisions>false</trackRevisions>
    </reviewItem>
    <reviewItem>
      <errorID>5b3d06f7-784d-4ae7-9d5c-d7dae00a1ca6</errorID>
      <errorWord>）中的</errorWord>
      <group>L1_Grammar</group>
      <groupName>语法问题</groupName>
      <ability>L2_Grammar</ability>
      <abilityName>语法错误</abilityName>
      <candidateList>
        <item>）</item>
      </candidateList>
      <explain/>
      <paraID>12FAAE48</paraID>
      <start>121</start>
      <end>122</end>
      <status>modified</status>
      <modifiedWord>）</modifiedWord>
      <trackRevisions>false</trackRevisions>
    </reviewItem>
    <reviewItem>
      <errorID>8c9b1d2b-b60c-424f-9f48-5ebc8018234a</errorID>
      <errorWord>8、</errorWord>
      <group>L1_Format</group>
      <groupName>格式问题</groupName>
      <ability>L2_Ordinal</ability>
      <abilityName>序号格式</abilityName>
      <candidateList>
        <item>8.</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49010F43</paraID>
      <start>0</start>
      <end>2</end>
      <status>ignored</status>
      <modifiedWord/>
      <trackRevisions>false</trackRevisions>
    </reviewItem>
    <reviewItem>
      <errorID>8c969be4-08cf-4b8c-9d34-87a4c5c4bb48</errorID>
      <errorWord>。</errorWord>
      <group>L1_Grammar</group>
      <groupName>语法问题</groupName>
      <ability>L2_Grammar</ability>
      <abilityName>语法错误</abilityName>
      <candidateList>
        <item>工作。</item>
      </candidateList>
      <explain/>
      <paraID>57558D28</paraID>
      <start>195</start>
      <end>196</end>
      <status>ignored</status>
      <modifiedWord/>
      <trackRevisions>false</trackRevisions>
    </reviewItem>
    <reviewItem>
      <errorID>e1d77548-73c6-4fe7-86c3-3d664a84dd5d</errorID>
      <errorWord>降尘</errorWord>
      <group>L1_Word</group>
      <groupName>字词问题</groupName>
      <ability>L2_Typo</ability>
      <abilityName>字词错误</abilityName>
      <candidateList>
        <item>使降尘</item>
      </candidateList>
      <explain/>
      <paraID>57558D28</paraID>
      <start>239</start>
      <end>241</end>
      <status>ignored</status>
      <modifiedWord/>
      <trackRevisions>false</trackRevisions>
    </reviewItem>
    <reviewItem>
      <errorID>4f7057aa-2f0d-4707-a488-d1f206423daa</errorID>
      <errorWord>万元</errorWord>
      <group>L1_Punc</group>
      <groupName>标点问题</groupName>
      <ability>L2_Punc</ability>
      <abilityName>标点符号检查</abilityName>
      <candidateList>
        <item>万元。</item>
      </candidateList>
      <explain/>
      <paraID>5A08CBF2</paraID>
      <start>17</start>
      <end>20</end>
      <status>modified</status>
      <modifiedWord>万元。</modifiedWord>
      <trackRevisions>false</trackRevisions>
    </reviewItem>
    <reviewItem>
      <errorID>bfd033cd-9e0f-49cd-85a6-e768f72eda28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6B0A85DD</paraID>
      <start>0</start>
      <end>2</end>
      <status>ignored</status>
      <modifiedWord/>
      <trackRevisions>false</trackRevisions>
    </reviewItem>
    <reviewItem>
      <errorID>e756fd89-e908-4f66-a878-b60d5cb5fc38</errorID>
      <errorWord>(</errorWord>
      <group>L1_Format</group>
      <groupName>格式问题</groupName>
      <ability>L2_HalfPunc</ability>
      <abilityName>全半角检查</abilityName>
      <candidateList>
        <item>（</item>
      </candidateList>
      <explain>文本全半角错误。</explain>
      <paraID> 1C18EA1</paraID>
      <start>55</start>
      <end>56</end>
      <status>modified</status>
      <modifiedWord>（</modifiedWord>
      <trackRevisions>false</trackRevisions>
    </reviewItem>
    <reviewItem>
      <errorID>18b435f0-269f-4530-aee6-462c68dced9b</errorID>
      <errorWord>)</errorWord>
      <group>L1_Format</group>
      <groupName>格式问题</groupName>
      <ability>L2_HalfPunc</ability>
      <abilityName>全半角检查</abilityName>
      <candidateList>
        <item>）</item>
      </candidateList>
      <explain>文本全半角错误。</explain>
      <paraID> 1C18EA1</paraID>
      <start>67</start>
      <end>68</end>
      <status>modified</status>
      <modifiedWord>）</modifiedWord>
      <trackRevisions>false</trackRevisions>
    </reviewItem>
    <reviewItem>
      <errorID>70ca3417-2cb3-40a6-9528-f1144f46d6b2</errorID>
      <errorWord>（</errorWord>
      <group>L1_Punc</group>
      <groupName>标点问题</groupName>
      <ability>L2_Punc</ability>
      <abilityName>标点符号检查</abilityName>
      <candidateList/>
      <explain>同一形式括号套用。</explain>
      <paraID> 1C18EA1</paraID>
      <start>103</start>
      <end>104</end>
      <status>ignored</status>
      <modifiedWord/>
      <trackRevisions>false</trackRevisions>
    </reviewItem>
    <reviewItem>
      <errorID>f7afe187-dfec-48e8-9bbb-c3ed36c0c725</errorID>
      <errorWord>）</errorWord>
      <group>L1_Punc</group>
      <groupName>标点问题</groupName>
      <ability>L2_Punc</ability>
      <abilityName>标点符号检查</abilityName>
      <candidateList/>
      <explain>同一形式括号套用。</explain>
      <paraID> 1C18EA1</paraID>
      <start>108</start>
      <end>109</end>
      <status>ignored</status>
      <modifiedWord/>
      <trackRevisions>false</trackRevisions>
    </reviewItem>
    <reviewItem>
      <errorID>ad44e6bb-1a10-40e4-a331-7041734e5996</errorID>
      <errorWord>(</errorWord>
      <group>L1_Format</group>
      <groupName>格式问题</groupName>
      <ability>L2_HalfPunc</ability>
      <abilityName>全半角检查</abilityName>
      <candidateList>
        <item>（</item>
      </candidateList>
      <explain>文本全半角错误。</explain>
      <paraID> 1C18EA1</paraID>
      <start>141</start>
      <end>142</end>
      <status>modified</status>
      <modifiedWord>（</modifiedWord>
      <trackRevisions>false</trackRevisions>
    </reviewItem>
    <reviewItem>
      <errorID>d2c8eef3-6031-41c0-bce9-4ba273b3325b</errorID>
      <errorWord>)</errorWord>
      <group>L1_Format</group>
      <groupName>格式问题</groupName>
      <ability>L2_HalfPunc</ability>
      <abilityName>全半角检查</abilityName>
      <candidateList>
        <item>）</item>
      </candidateList>
      <explain>文本全半角错误。</explain>
      <paraID> 1C18EA1</paraID>
      <start>153</start>
      <end>154</end>
      <status>modified</status>
      <modifiedWord>）</modifiedWord>
      <trackRevisions>false</trackRevisions>
    </reviewItem>
    <reviewItem>
      <errorID>95a9a1ef-84e9-40e9-8bed-72ede7cfc010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21269299</paraID>
      <start>0</start>
      <end>2</end>
      <status>ignored</status>
      <modifiedWord/>
      <trackRevisions>false</trackRevisions>
    </reviewItem>
    <reviewItem>
      <errorID>57e91d94-254b-4f1c-86a1-c73f6564aa8a</errorID>
      <errorWord>）</errorWord>
      <group>L1_Punc</group>
      <groupName>标点问题</groupName>
      <ability>L2_Punc</ability>
      <abilityName>标点符号检查</abilityName>
      <candidateList>
        <item>%）</item>
      </candidateList>
      <explain/>
      <paraID>7DAFDB59</paraID>
      <start>18</start>
      <end>20</end>
      <status>modified</status>
      <modifiedWord>%）</modifiedWord>
      <trackRevisions>false</trackRevisions>
    </reviewItem>
    <reviewItem>
      <errorID>f5720a27-ab59-4ac2-8dbf-4bd8446a9239</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76FB35A3</paraID>
      <start>0</start>
      <end>2</end>
      <status>ignored</status>
      <modifiedWord/>
      <trackRevisions>false</trackRevisions>
    </reviewItem>
    <reviewItem>
      <errorID>ce049eec-9f59-4596-b031-fdfd40befa4e</errorID>
      <errorWord>m：</errorWord>
      <group>L1_Format</group>
      <groupName>格式问题</groupName>
      <ability>L2_Ordinal</ability>
      <abilityName>序号格式</abilityName>
      <candidateList>
        <item>m.</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42236383</paraID>
      <start>0</start>
      <end>2</end>
      <status>ignored</status>
      <modifiedWord/>
      <trackRevisions>false</trackRevisions>
    </reviewItem>
    <reviewItem>
      <errorID>ea509893-e8f2-47e4-89be-562e593c1a19</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16A7A268</paraID>
      <start>0</start>
      <end>2</end>
      <status>ignored</status>
      <modifiedWord/>
      <trackRevisions>false</trackRevisions>
    </reviewItem>
    <reviewItem>
      <errorID>1b228925-37c8-4d74-b8cf-9fbb78fc87e6</errorID>
      <errorWord>5、</errorWord>
      <group>L1_Format</group>
      <groupName>格式问题</groupName>
      <ability>L2_Ordinal</ability>
      <abilityName>序号格式</abilityName>
      <candidateList>
        <item>5.</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1EAFC82E</paraID>
      <start>0</start>
      <end>2</end>
      <status>ignored</status>
      <modifiedWord/>
      <trackRevisions>false</trackRevisions>
    </reviewItem>
    <reviewItem>
      <errorID>803420b6-46fe-4e12-b4bf-714437f2d3b4</errorID>
      <errorWord>，</errorWord>
      <group>L1_Word</group>
      <groupName>字词问题</groupName>
      <ability>L2_Typo</ability>
      <abilityName>字词错误</abilityName>
      <candidateList>
        <item>，将</item>
      </candidateList>
      <explain/>
      <paraID>6ACB6847</paraID>
      <start>33</start>
      <end>35</end>
      <status>modified</status>
      <modifiedWord>，将</modifiedWord>
      <trackRevisions>false</trackRevisions>
    </reviewItem>
    <reviewItem>
      <errorID>07bc772c-8fc2-4b46-b9a1-6ad2ad4a2f39</errorID>
      <errorWord>烟气经</errorWord>
      <group>L1_Word</group>
      <groupName>字词问题</groupName>
      <ability>L2_Typo</ability>
      <abilityName>字词错误</abilityName>
      <candidateList>
        <item>烟气</item>
      </candidateList>
      <explain/>
      <paraID>5E4557D6</paraID>
      <start>114</start>
      <end>116</end>
      <status>modified</status>
      <modifiedWord>烟气</modifiedWord>
      <trackRevisions>false</trackRevisions>
    </reviewItem>
    <reviewItem>
      <errorID>aa337384-dc03-48f5-9cda-4c7807790861</errorID>
      <errorWord>转给</errorWord>
      <group>L1_Word</group>
      <groupName>字词问题</groupName>
      <ability>L2_Typo</ability>
      <abilityName>字词错误</abilityName>
      <candidateList>
        <item>传给</item>
      </candidateList>
      <explain>存在发音相同字词的误用。</explain>
      <paraID>2EA7CF2B</paraID>
      <start>62</start>
      <end>64</end>
      <status>modified</status>
      <modifiedWord>传给</modifiedWord>
      <trackRevisions>false</trackRevisions>
    </reviewItem>
    <reviewItem>
      <errorID>f7992d02-2ac7-4d76-9132-e9d1cc0c4116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6CEBF113</paraID>
      <start>0</start>
      <end>2</end>
      <status>ignored</status>
      <modifiedWord/>
      <trackRevisions>false</trackRevisions>
    </reviewItem>
    <reviewItem>
      <errorID>2831f2b6-5189-4f87-a97e-21c5e60ba21e</errorID>
      <errorWord>其它</errorWord>
      <group>L1_Word</group>
      <groupName>字词问题</groupName>
      <ability>L2_Typo</ability>
      <abilityName>字词错误</abilityName>
      <candidateList>
        <item>其他</item>
      </candidateList>
      <explain/>
      <paraID>7BBF98CD</paraID>
      <start>3</start>
      <end>5</end>
      <status>ignored</status>
      <modifiedWord/>
      <trackRevisions>false</trackRevisions>
    </reviewItem>
    <reviewItem>
      <errorID>88c4febb-0621-4ebd-ad99-d978c1dfdb12</errorID>
      <errorWord>(</errorWord>
      <group>L1_Format</group>
      <groupName>格式问题</groupName>
      <ability>L2_HalfPunc</ability>
      <abilityName>全半角检查</abilityName>
      <candidateList>
        <item>（</item>
      </candidateList>
      <explain>文本全半角错误。</explain>
      <paraID>4B9320AA</paraID>
      <start>2</start>
      <end>3</end>
      <status>modified</status>
      <modifiedWord>（</modifiedWord>
      <trackRevisions>false</trackRevisions>
    </reviewItem>
    <reviewItem>
      <errorID>f9fbe09f-da2e-4444-b928-508995be99d6</errorID>
      <errorWord>)</errorWord>
      <group>L1_Format</group>
      <groupName>格式问题</groupName>
      <ability>L2_HalfPunc</ability>
      <abilityName>全半角检查</abilityName>
      <candidateList>
        <item>）</item>
      </candidateList>
      <explain>文本全半角错误。</explain>
      <paraID>4B9320AA</paraID>
      <start>4</start>
      <end>5</end>
      <status>modified</status>
      <modifiedWord>）</modifiedWord>
      <trackRevisions>false</trackRevisions>
    </reviewItem>
    <reviewItem>
      <errorID>21cf6e92-b5ec-4f20-8dd0-3f1691fdc024</errorID>
      <errorWord>(</errorWord>
      <group>L1_Format</group>
      <groupName>格式问题</groupName>
      <ability>L2_HalfPunc</ability>
      <abilityName>全半角检查</abilityName>
      <candidateList>
        <item>（</item>
      </candidateList>
      <explain>文本全半角错误。</explain>
      <paraID>42D146FB</paraID>
      <start>2</start>
      <end>3</end>
      <status>modified</status>
      <modifiedWord>（</modifiedWord>
      <trackRevisions>false</trackRevisions>
    </reviewItem>
    <reviewItem>
      <errorID>e4c610c4-34ac-4475-9512-a3be3519c247</errorID>
      <errorWord>)</errorWord>
      <group>L1_Format</group>
      <groupName>格式问题</groupName>
      <ability>L2_HalfPunc</ability>
      <abilityName>全半角检查</abilityName>
      <candidateList>
        <item>）</item>
      </candidateList>
      <explain>文本全半角错误。</explain>
      <paraID>42D146FB</paraID>
      <start>4</start>
      <end>5</end>
      <status>modified</status>
      <modifiedWord>）</modifiedWord>
      <trackRevisions>false</trackRevisions>
    </reviewItem>
    <reviewItem>
      <errorID>e8d15806-e642-429b-b776-287c60e99f21</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2922D72C</paraID>
      <start>0</start>
      <end>2</end>
      <status>ignored</status>
      <modifiedWord/>
      <trackRevisions>false</trackRevisions>
    </reviewItem>
    <reviewItem>
      <errorID>8d6bf9f5-9a75-4f98-bbe7-1db69bd8f6d1</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C5097F2</paraID>
      <start>0</start>
      <end>2</end>
      <status>ignored</status>
      <modifiedWord/>
      <trackRevisions>false</trackRevisions>
    </reviewItem>
    <reviewItem>
      <errorID>6b8d9f1e-a952-413a-b544-0e5190cdeffb</errorID>
      <errorWord>监测报告</errorWord>
      <group>L1_Word</group>
      <groupName>字词问题</groupName>
      <ability>L2_Typo</ability>
      <abilityName>字词错误</abilityName>
      <candidateList>
        <item>检测报告</item>
      </candidateList>
      <explain/>
      <paraID>38D1B237</paraID>
      <start>111</start>
      <end>115</end>
      <status>ignored</status>
      <modifiedWord/>
      <trackRevisions>false</trackRevisions>
    </reviewItem>
    <reviewItem>
      <errorID>40f5410e-cb24-4875-86ab-e85e9141bf36</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77E97F40</paraID>
      <start>0</start>
      <end>2</end>
      <status>ignored</status>
      <modifiedWord/>
      <trackRevisions>false</trackRevisions>
    </reviewItem>
    <reviewItem>
      <errorID>7471ba2b-1b3e-4a41-af6b-8735ec7a5103</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3ABAB65F</paraID>
      <start>0</start>
      <end>2</end>
      <status>ignored</status>
      <modifiedWord/>
      <trackRevisions>false</trackRevisions>
    </reviewItem>
    <reviewItem>
      <errorID>65c352f7-6732-4d68-85d0-3ea162c6ecc4</errorID>
      <errorWord>表</errorWord>
      <group>L1_Punc</group>
      <groupName>标点问题</groupName>
      <ability>L2_Punc</ability>
      <abilityName>标点符号检查</abilityName>
      <candidateList>
        <item>表：</item>
      </candidateList>
      <explain/>
      <paraID>2DA93D7D</paraID>
      <start>18</start>
      <end>19</end>
      <status>ignored</status>
      <modifiedWord/>
      <trackRevisions>false</trackRevisions>
    </reviewItem>
    <reviewItem>
      <errorID>ceed873e-5582-4c81-a087-5217899e8b00</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23D2F964</paraID>
      <start>0</start>
      <end>2</end>
      <status>ignored</status>
      <modifiedWord/>
      <trackRevisions>false</trackRevisions>
    </reviewItem>
    <reviewItem>
      <errorID>f40b87d8-297a-4c26-ab6b-29a124425afb</errorID>
      <errorWord>噪声</errorWord>
      <group>L1_Grammar</group>
      <groupName>语法问题</groupName>
      <ability>L2_Grammar</ability>
      <abilityName>语法错误</abilityName>
      <candidateList>
        <item>场界环境噪声</item>
      </candidateList>
      <explain/>
      <paraID>12C7BF15</paraID>
      <start>15</start>
      <end>17</end>
      <status>ignored</status>
      <modifiedWord/>
      <trackRevisions>false</trackRevisions>
    </reviewItem>
    <reviewItem>
      <errorID>29852e9b-bfdb-496a-a212-490e292265c3</errorID>
      <errorWord>GB12523</errorWord>
      <group>L1_Word</group>
      <groupName>字词问题</groupName>
      <ability>L2_Typo</ability>
      <abilityName>字词错误</abilityName>
      <candidateList>
        <item>GB 12523</item>
      </candidateList>
      <explain/>
      <paraID>12C7BF15</paraID>
      <start>23</start>
      <end>31</end>
      <status>modified</status>
      <modifiedWord>GB 12523</modifiedWord>
      <trackRevisions>false</trackRevisions>
    </reviewItem>
    <reviewItem>
      <errorID>58560cef-526a-44ed-84bc-255c40e93a21</errorID>
      <errorWord>(GB12348-2008)</errorWord>
      <group>L1_Punc</group>
      <groupName>标点问题</groupName>
      <ability>L2_Punc</ability>
      <abilityName>标点符号检查</abilityName>
      <candidateList>
        <item>（GB 12348-2008）</item>
      </candidateList>
      <explain/>
      <paraID>12C7BF15</paraID>
      <start>66</start>
      <end>81</end>
      <status>modified</status>
      <modifiedWord>（GB 12348-2008）</modifiedWord>
      <trackRevisions>false</trackRevisions>
    </reviewItem>
    <reviewItem>
      <errorID>b708a984-edf6-46b1-88e7-3a75ad91699d</errorID>
      <errorWord>(</errorWord>
      <group>L1_Format</group>
      <groupName>格式问题</groupName>
      <ability>L2_HalfPunc</ability>
      <abilityName>全半角检查</abilityName>
      <candidateList>
        <item>（</item>
      </candidateList>
      <explain>文本全半角错误。</explain>
      <paraID>3B985D91</paraID>
      <start>16</start>
      <end>17</end>
      <status>modified</status>
      <modifiedWord>（</modifiedWord>
      <trackRevisions>false</trackRevisions>
    </reviewItem>
    <reviewItem>
      <errorID>ae7ad726-68c4-4afa-8255-8de5a9a2cde3</errorID>
      <errorWord>（</errorWord>
      <group>L1_Format</group>
      <groupName>格式问题</groupName>
      <ability>L2_HalfPunc</ability>
      <abilityName>全半角检查</abilityName>
      <candidateList>
        <item>(</item>
      </candidateList>
      <explain>文本全半角错误。</explain>
      <paraID>456B9DAF</paraID>
      <start>4</start>
      <end>5</end>
      <status>ignored</status>
      <modifiedWord/>
      <trackRevisions>false</trackRevisions>
    </reviewItem>
    <reviewItem>
      <errorID>9717023a-b36f-413d-80f4-21b34aae7a58</errorID>
      <errorWord>）</errorWord>
      <group>L1_Format</group>
      <groupName>格式问题</groupName>
      <ability>L2_HalfPunc</ability>
      <abilityName>全半角检查</abilityName>
      <candidateList>
        <item>)</item>
      </candidateList>
      <explain>文本全半角错误。</explain>
      <paraID>456B9DAF</paraID>
      <start>6</start>
      <end>7</end>
      <status>ignored</status>
      <modifiedWord/>
      <trackRevisions>false</trackRevisions>
    </reviewItem>
    <reviewItem>
      <errorID>ce9e3b42-8449-411f-9696-9b6d26f96f2e</errorID>
      <errorWord>（</errorWord>
      <group>L1_Format</group>
      <groupName>格式问题</groupName>
      <ability>L2_HalfPunc</ability>
      <abilityName>全半角检查</abilityName>
      <candidateList>
        <item>(</item>
      </candidateList>
      <explain>文本全半角错误。</explain>
      <paraID>311A6582</paraID>
      <start>4</start>
      <end>5</end>
      <status>ignored</status>
      <modifiedWord/>
      <trackRevisions>false</trackRevisions>
    </reviewItem>
    <reviewItem>
      <errorID>0d961084-e9a6-4686-94b9-304e0dd9653e</errorID>
      <errorWord>）</errorWord>
      <group>L1_Format</group>
      <groupName>格式问题</groupName>
      <ability>L2_HalfPunc</ability>
      <abilityName>全半角检查</abilityName>
      <candidateList>
        <item>)</item>
      </candidateList>
      <explain>文本全半角错误。</explain>
      <paraID>311A6582</paraID>
      <start>6</start>
      <end>7</end>
      <status>ignored</status>
      <modifiedWord/>
      <trackRevisions>false</trackRevisions>
    </reviewItem>
    <reviewItem>
      <errorID>6188b889-973c-4818-a0be-596a68f3a816</errorID>
      <errorWord>（</errorWord>
      <group>L1_Format</group>
      <groupName>格式问题</groupName>
      <ability>L2_HalfPunc</ability>
      <abilityName>全半角检查</abilityName>
      <candidateList>
        <item>(</item>
      </candidateList>
      <explain>文本全半角错误。</explain>
      <paraID>6892AB60</paraID>
      <start>4</start>
      <end>5</end>
      <status>ignored</status>
      <modifiedWord/>
      <trackRevisions>false</trackRevisions>
    </reviewItem>
    <reviewItem>
      <errorID>b77bcf2a-b325-4ace-8efc-9ad7ea82047d</errorID>
      <errorWord>）</errorWord>
      <group>L1_Format</group>
      <groupName>格式问题</groupName>
      <ability>L2_HalfPunc</ability>
      <abilityName>全半角检查</abilityName>
      <candidateList>
        <item>)</item>
      </candidateList>
      <explain>文本全半角错误。</explain>
      <paraID>6892AB60</paraID>
      <start>6</start>
      <end>7</end>
      <status>ignored</status>
      <modifiedWord/>
      <trackRevisions>false</trackRevisions>
    </reviewItem>
    <reviewItem>
      <errorID>78590b15-eb5e-4638-bc07-a55aa8d1303a</errorID>
      <errorWord>（</errorWord>
      <group>L1_Format</group>
      <groupName>格式问题</groupName>
      <ability>L2_HalfPunc</ability>
      <abilityName>全半角检查</abilityName>
      <candidateList>
        <item>(</item>
      </candidateList>
      <explain>文本全半角错误。</explain>
      <paraID>15E39B84</paraID>
      <start>4</start>
      <end>5</end>
      <status>ignored</status>
      <modifiedWord/>
      <trackRevisions>false</trackRevisions>
    </reviewItem>
    <reviewItem>
      <errorID>95e3fdcc-7248-4362-8126-9bc3877592b4</errorID>
      <errorWord>）</errorWord>
      <group>L1_Format</group>
      <groupName>格式问题</groupName>
      <ability>L2_HalfPunc</ability>
      <abilityName>全半角检查</abilityName>
      <candidateList>
        <item>)</item>
      </candidateList>
      <explain>文本全半角错误。</explain>
      <paraID>15E39B84</paraID>
      <start>6</start>
      <end>7</end>
      <status>ignored</status>
      <modifiedWord/>
      <trackRevisions>false</trackRevisions>
    </reviewItem>
    <reviewItem>
      <errorID>86dd1b59-87b8-47c2-b1d8-f4f485bdd44d</errorID>
      <errorWord>（</errorWord>
      <group>L1_Format</group>
      <groupName>格式问题</groupName>
      <ability>L2_HalfPunc</ability>
      <abilityName>全半角检查</abilityName>
      <candidateList>
        <item>(</item>
      </candidateList>
      <explain>文本全半角错误。</explain>
      <paraID>569A0131</paraID>
      <start>4</start>
      <end>5</end>
      <status>ignored</status>
      <modifiedWord/>
      <trackRevisions>false</trackRevisions>
    </reviewItem>
    <reviewItem>
      <errorID>c95bb34f-c5aa-4ed1-b4ab-d4afa13a8a69</errorID>
      <errorWord>）</errorWord>
      <group>L1_Format</group>
      <groupName>格式问题</groupName>
      <ability>L2_HalfPunc</ability>
      <abilityName>全半角检查</abilityName>
      <candidateList>
        <item>)</item>
      </candidateList>
      <explain>文本全半角错误。</explain>
      <paraID>569A0131</paraID>
      <start>6</start>
      <end>7</end>
      <status>ignored</status>
      <modifiedWord/>
      <trackRevisions>false</trackRevisions>
    </reviewItem>
    <reviewItem>
      <errorID>3883c0e2-80ab-43a3-9d03-eee897447134</errorID>
      <errorWord>（</errorWord>
      <group>L1_Format</group>
      <groupName>格式问题</groupName>
      <ability>L2_HalfPunc</ability>
      <abilityName>全半角检查</abilityName>
      <candidateList>
        <item>(</item>
      </candidateList>
      <explain>文本全半角错误。</explain>
      <paraID>5681B037</paraID>
      <start>4</start>
      <end>5</end>
      <status>ignored</status>
      <modifiedWord/>
      <trackRevisions>false</trackRevisions>
    </reviewItem>
    <reviewItem>
      <errorID>424dc7a7-1063-440e-b7e9-53234e4c53f4</errorID>
      <errorWord>）</errorWord>
      <group>L1_Format</group>
      <groupName>格式问题</groupName>
      <ability>L2_HalfPunc</ability>
      <abilityName>全半角检查</abilityName>
      <candidateList>
        <item>)</item>
      </candidateList>
      <explain>文本全半角错误。</explain>
      <paraID>5681B037</paraID>
      <start>6</start>
      <end>7</end>
      <status>ignored</status>
      <modifiedWord/>
      <trackRevisions>false</trackRevisions>
    </reviewItem>
    <reviewItem>
      <errorID>9547a649-f990-4b1a-8c7a-a31762e24e12</errorID>
      <errorWord>；</errorWord>
      <group>L1_Punc</group>
      <groupName>标点问题</groupName>
      <ability>L2_Punc</ability>
      <abilityName>标点符号检查</abilityName>
      <candidateList>
        <item>。</item>
      </candidateList>
      <explain/>
      <paraID>5A73F1DE</paraID>
      <start>50</start>
      <end>51</end>
      <status>modified</status>
      <modifiedWord>。</modifiedWord>
      <trackRevisions>false</trackRevisions>
    </reviewItem>
    <reviewItem>
      <errorID>97dab440-25a7-45d3-9419-6ab08ba5a364</errorID>
      <errorWord>(</errorWord>
      <group>L1_Format</group>
      <groupName>格式问题</groupName>
      <ability>L2_HalfPunc</ability>
      <abilityName>全半角检查</abilityName>
      <candidateList>
        <item>（</item>
      </candidateList>
      <explain>文本全半角错误。</explain>
      <paraID>4510A836</paraID>
      <start>21</start>
      <end>22</end>
      <status>modified</status>
      <modifiedWord>（</modifiedWord>
      <trackRevisions>false</trackRevisions>
    </reviewItem>
    <reviewItem>
      <errorID>bf17edf2-2a79-45be-a8fd-a2669d148bee</errorID>
      <errorWord>)</errorWord>
      <group>L1_Format</group>
      <groupName>格式问题</groupName>
      <ability>L2_HalfPunc</ability>
      <abilityName>全半角检查</abilityName>
      <candidateList>
        <item>）</item>
      </candidateList>
      <explain>文本全半角错误。</explain>
      <paraID>4510A836</paraID>
      <start>34</start>
      <end>35</end>
      <status>modified</status>
      <modifiedWord>）</modifiedWord>
      <trackRevisions>false</trackRevisions>
    </reviewItem>
    <reviewItem>
      <errorID>9a04ebe6-6201-473d-9bcd-965ad1235714</errorID>
      <errorWord>1、</errorWord>
      <group>L1_Format</group>
      <groupName>格式问题</groupName>
      <ability>L2_Ordinal</ability>
      <abilityName>序号格式</abilityName>
      <candidateList>
        <item>1.</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4E58D903</paraID>
      <start>0</start>
      <end>2</end>
      <status>ignored</status>
      <modifiedWord/>
      <trackRevisions>false</trackRevisions>
    </reviewItem>
    <reviewItem>
      <errorID>4b200568-291d-43e5-bc8c-d39e70b950df</errorID>
      <errorWord>、</errorWord>
      <group>L1_Punc</group>
      <groupName>标点问题</groupName>
      <ability>L2_Punc</ability>
      <abilityName>标点符号检查</abilityName>
      <candidateList>
        <item>，</item>
      </candidateList>
      <explain/>
      <paraID>72715B37</paraID>
      <start>28</start>
      <end>29</end>
      <status>modified</status>
      <modifiedWord>，</modifiedWord>
      <trackRevisions>false</trackRevisions>
    </reviewItem>
    <reviewItem>
      <errorID>6f7b15ec-015c-49fd-91aa-8b026614ecec</errorID>
      <errorWord>、</errorWord>
      <group>L1_Punc</group>
      <groupName>标点问题</groupName>
      <ability>L2_Punc</ability>
      <abilityName>标点符号检查</abilityName>
      <candidateList>
        <item>，</item>
      </candidateList>
      <explain/>
      <paraID>72715B37</paraID>
      <start>41</start>
      <end>42</end>
      <status>modified</status>
      <modifiedWord>，</modifiedWord>
      <trackRevisions>false</trackRevisions>
    </reviewItem>
    <reviewItem>
      <errorID>6a69281e-90eb-481c-b11a-bdbe69817c0b</errorID>
      <errorWord>，</errorWord>
      <group>L1_Punc</group>
      <groupName>标点问题</groupName>
      <ability>L2_Punc</ability>
      <abilityName>标点符号检查</abilityName>
      <candidateList>
        <item>。</item>
      </candidateList>
      <explain/>
      <paraID>72715B37</paraID>
      <start>65</start>
      <end>66</end>
      <status>modified</status>
      <modifiedWord>。</modifiedWord>
      <trackRevisions>false</trackRevisions>
    </reviewItem>
    <reviewItem>
      <errorID>165db0bb-cc42-4633-8284-8fc5075c29dc</errorID>
      <errorWord>粮食</errorWord>
      <group>L1_Word</group>
      <groupName>字词问题</groupName>
      <ability>L2_Typo</ability>
      <abilityName>字词错误</abilityName>
      <candidateList>
        <item>玉米</item>
      </candidateList>
      <explain/>
      <paraID>72782C1B</paraID>
      <start>74</start>
      <end>76</end>
      <status>modified</status>
      <modifiedWord>玉米</modifiedWord>
      <trackRevisions>false</trackRevisions>
    </reviewItem>
    <reviewItem>
      <errorID>09e5e0ac-4dff-42d4-b7e1-087fa81993b4</errorID>
      <errorWord>总</errorWord>
      <group>L1_Word</group>
      <groupName>字词问题</groupName>
      <ability>L2_Typo</ability>
      <abilityName>字词错误</abilityName>
      <candidateList>
        <item>总计</item>
      </candidateList>
      <explain/>
      <paraID>72782C1B</paraID>
      <start>83</start>
      <end>85</end>
      <status>modified</status>
      <modifiedWord>总计</modifiedWord>
      <trackRevisions>false</trackRevisions>
    </reviewItem>
    <reviewItem>
      <errorID>c1d808f6-15f9-4fb4-951b-92cfc8cff034</errorID>
      <errorWord>（</errorWord>
      <group>L1_Punc</group>
      <groupName>标点问题</groupName>
      <ability>L2_Punc</ability>
      <abilityName>标点符号检查</abilityName>
      <candidateList>
        <item>》（</item>
      </candidateList>
      <explain/>
      <paraID>61A4B925</paraID>
      <start>44</start>
      <end>45</end>
      <status>ignored</status>
      <modifiedWord/>
      <trackRevisions>false</trackRevisions>
    </reviewItem>
    <reviewItem>
      <errorID>825628c2-1c14-4d2a-b791-8aea3d4cde5a</errorID>
      <errorWord>》</errorWord>
      <group>L1_Punc</group>
      <groupName>标点问题</groupName>
      <ability>L2_Punc</ability>
      <abilityName>标点符号检查</abilityName>
      <candidateList>
        <item/>
      </candidateList>
      <explain/>
      <paraID>61A4B925</paraID>
      <start>55</start>
      <end>56</end>
      <status>ignored</status>
      <modifiedWord/>
      <trackRevisions>false</trackRevisions>
    </reviewItem>
    <reviewItem>
      <errorID>aaaeba3c-0fb4-4c47-aca3-bec881e4e0ce</errorID>
      <errorWord>格</errorWord>
      <group>L1_Word</group>
      <groupName>字词问题</groupName>
      <ability>L2_Typo</ability>
      <abilityName>字词错误</abilityName>
      <candidateList>
        <item>隔</item>
      </candidateList>
      <explain/>
      <paraID>61A4B925</paraID>
      <start>156</start>
      <end>157</end>
      <status>ignored</status>
      <modifiedWord/>
      <trackRevisions>false</trackRevisions>
    </reviewItem>
    <reviewItem>
      <errorID>75b797a3-cb24-490b-9358-c26cfb27ac55</errorID>
      <errorWord>(</errorWord>
      <group>L1_Format</group>
      <groupName>格式问题</groupName>
      <ability>L2_HalfPunc</ability>
      <abilityName>全半角检查</abilityName>
      <candidateList>
        <item>（</item>
      </candidateList>
      <explain>文本全半角错误。</explain>
      <paraID>3FEB9FFE</paraID>
      <start>27</start>
      <end>28</end>
      <status>modified</status>
      <modifiedWord>（</modifiedWord>
      <trackRevisions>false</trackRevisions>
    </reviewItem>
    <reviewItem>
      <errorID>8c730c6a-c3ad-4667-b850-4b986be1903b</errorID>
      <errorWord>)</errorWord>
      <group>L1_Format</group>
      <groupName>格式问题</groupName>
      <ability>L2_HalfPunc</ability>
      <abilityName>全半角检查</abilityName>
      <candidateList>
        <item>）</item>
      </candidateList>
      <explain>文本全半角错误。</explain>
      <paraID>3FEB9FFE</paraID>
      <start>39</start>
      <end>40</end>
      <status>modified</status>
      <modifiedWord>）</modifiedWord>
      <trackRevisions>false</trackRevisions>
    </reviewItem>
    <reviewItem>
      <errorID>21165ed8-ac14-4085-9bed-6b27099aaadd</errorID>
      <errorWord>料</errorWord>
      <group>L1_Word</group>
      <groupName>字词问题</groupName>
      <ability>L2_Typo</ability>
      <abilityName>字词错误</abilityName>
      <candidateList>
        <item>料消</item>
      </candidateList>
      <explain/>
      <paraID>2970C30B</paraID>
      <start>9</start>
      <end>11</end>
      <status>modified</status>
      <modifiedWord>料消</modifiedWord>
      <trackRevisions>false</trackRevisions>
    </reviewItem>
    <reviewItem>
      <errorID>f0d59b6e-3e3e-4b38-851b-d454acdea5d2</errorID>
      <errorWord>；；</errorWord>
      <group>L1_Punc</group>
      <groupName>标点问题</groupName>
      <ability>L2_Punc</ability>
      <abilityName>标点符号检查</abilityName>
      <candidateList>
        <item>；</item>
      </candidateList>
      <explain/>
      <paraID>2A420166</paraID>
      <start>24</start>
      <end>25</end>
      <status>modified</status>
      <modifiedWord>；</modifiedWord>
      <trackRevisions>false</trackRevisions>
    </reviewItem>
    <reviewItem>
      <errorID>408b859d-aea3-4d12-8a77-86482978eb1c</errorID>
      <errorWord>e)</errorWord>
      <group>L1_Format</group>
      <groupName>格式问题</groupName>
      <ability>L2_Ordinal</ability>
      <abilityName>序号格式</abilityName>
      <candidateList>
        <item>e）</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3745CBA6</paraID>
      <start>0</start>
      <end>2</end>
      <status>modified</status>
      <modifiedWord>e）</modifiedWord>
      <trackRevisions>false</trackRevisions>
    </reviewItem>
    <reviewItem>
      <errorID>e239cb9a-f90d-44eb-baf9-06c106646d42</errorID>
      <errorWord>(</errorWord>
      <group>L1_Format</group>
      <groupName>格式问题</groupName>
      <ability>L2_HalfPunc</ability>
      <abilityName>全半角检查</abilityName>
      <candidateList>
        <item>（</item>
      </candidateList>
      <explain>文本全半角错误。</explain>
      <paraID>287E80AB</paraID>
      <start>4</start>
      <end>5</end>
      <status>modified</status>
      <modifiedWord>（</modifiedWord>
      <trackRevisions>false</trackRevisions>
    </reviewItem>
    <reviewItem>
      <errorID>7d19386d-c696-4f32-91fe-8675627ceebe</errorID>
      <errorWord>)</errorWord>
      <group>L1_Format</group>
      <groupName>格式问题</groupName>
      <ability>L2_HalfPunc</ability>
      <abilityName>全半角检查</abilityName>
      <candidateList>
        <item>）</item>
      </candidateList>
      <explain>文本全半角错误。</explain>
      <paraID>287E80AB</paraID>
      <start>6</start>
      <end>7</end>
      <status>modified</status>
      <modifiedWord>）</modifiedWord>
      <trackRevisions>false</trackRevisions>
    </reviewItem>
    <reviewItem>
      <errorID>2e199316-574c-4d98-b240-3c5f68da0fef</errorID>
      <errorWord>(</errorWord>
      <group>L1_Format</group>
      <groupName>格式问题</groupName>
      <ability>L2_HalfPunc</ability>
      <abilityName>全半角检查</abilityName>
      <candidateList>
        <item>（</item>
      </candidateList>
      <explain>文本全半角错误。</explain>
      <paraID>1C917167</paraID>
      <start>4</start>
      <end>5</end>
      <status>modified</status>
      <modifiedWord>（</modifiedWord>
      <trackRevisions>false</trackRevisions>
    </reviewItem>
    <reviewItem>
      <errorID>144f7b67-004b-4c07-bbca-af6df85fa809</errorID>
      <errorWord>)</errorWord>
      <group>L1_Format</group>
      <groupName>格式问题</groupName>
      <ability>L2_HalfPunc</ability>
      <abilityName>全半角检查</abilityName>
      <candidateList>
        <item>）</item>
      </candidateList>
      <explain>文本全半角错误。</explain>
      <paraID>1C917167</paraID>
      <start>9</start>
      <end>10</end>
      <status>modified</status>
      <modifiedWord>）</modifiedWord>
      <trackRevisions>false</trackRevisions>
    </reviewItem>
    <reviewItem>
      <errorID>18d54bf8-bb69-4988-9fe8-ac008078ae72</errorID>
      <errorWord>(</errorWord>
      <group>L1_Format</group>
      <groupName>格式问题</groupName>
      <ability>L2_HalfPunc</ability>
      <abilityName>全半角检查</abilityName>
      <candidateList>
        <item>（</item>
      </candidateList>
      <explain>文本全半角错误。</explain>
      <paraID>6A1E6459</paraID>
      <start>4</start>
      <end>5</end>
      <status>modified</status>
      <modifiedWord>（</modifiedWord>
      <trackRevisions>false</trackRevisions>
    </reviewItem>
    <reviewItem>
      <errorID>8b2c1d0b-a873-4c65-a597-8790086e3834</errorID>
      <errorWord>)</errorWord>
      <group>L1_Format</group>
      <groupName>格式问题</groupName>
      <ability>L2_HalfPunc</ability>
      <abilityName>全半角检查</abilityName>
      <candidateList>
        <item>）</item>
      </candidateList>
      <explain>文本全半角错误。</explain>
      <paraID>6A1E6459</paraID>
      <start>10</start>
      <end>11</end>
      <status>modified</status>
      <modifiedWord>）</modifiedWord>
      <trackRevisions>false</trackRevisions>
    </reviewItem>
    <reviewItem>
      <errorID>350d0d56-c2f9-42c2-a15d-b3253fadc54b</errorID>
      <errorWord>(</errorWord>
      <group>L1_Format</group>
      <groupName>格式问题</groupName>
      <ability>L2_HalfPunc</ability>
      <abilityName>全半角检查</abilityName>
      <candidateList>
        <item>（</item>
      </candidateList>
      <explain>文本全半角错误。</explain>
      <paraID> 144DC3E</paraID>
      <start>3</start>
      <end>4</end>
      <status>modified</status>
      <modifiedWord>（</modifiedWord>
      <trackRevisions>false</trackRevisions>
    </reviewItem>
    <reviewItem>
      <errorID>e0df750e-cffe-470d-92bb-e4a95e03034d</errorID>
      <errorWord>)</errorWord>
      <group>L1_Format</group>
      <groupName>格式问题</groupName>
      <ability>L2_HalfPunc</ability>
      <abilityName>全半角检查</abilityName>
      <candidateList>
        <item>）</item>
      </candidateList>
      <explain>文本全半角错误。</explain>
      <paraID> 144DC3E</paraID>
      <start>7</start>
      <end>8</end>
      <status>modified</status>
      <modifiedWord>）</modifiedWord>
      <trackRevisions>false</trackRevisions>
    </reviewItem>
    <reviewItem>
      <errorID>be271194-08ee-4649-8527-5e6776701486</errorID>
      <errorWord>(</errorWord>
      <group>L1_Format</group>
      <groupName>格式问题</groupName>
      <ability>L2_HalfPunc</ability>
      <abilityName>全半角检查</abilityName>
      <candidateList>
        <item>（</item>
      </candidateList>
      <explain>文本全半角错误。</explain>
      <paraID>65B67868</paraID>
      <start>2</start>
      <end>3</end>
      <status>modified</status>
      <modifiedWord>（</modifiedWord>
      <trackRevisions>false</trackRevisions>
    </reviewItem>
    <reviewItem>
      <errorID>db3f9770-05d8-4921-8937-6baa1a0f2785</errorID>
      <errorWord>)</errorWord>
      <group>L1_Format</group>
      <groupName>格式问题</groupName>
      <ability>L2_HalfPunc</ability>
      <abilityName>全半角检查</abilityName>
      <candidateList>
        <item>）</item>
      </candidateList>
      <explain>文本全半角错误。</explain>
      <paraID>65B67868</paraID>
      <start>4</start>
      <end>5</end>
      <status>modified</status>
      <modifiedWord>）</modifiedWord>
      <trackRevisions>false</trackRevisions>
    </reviewItem>
    <reviewItem>
      <errorID>ccbf3d7e-0a94-4ae6-9e77-debd2fdce18f</errorID>
      <errorWord>(</errorWord>
      <group>L1_Format</group>
      <groupName>格式问题</groupName>
      <ability>L2_HalfPunc</ability>
      <abilityName>全半角检查</abilityName>
      <candidateList>
        <item>（</item>
      </candidateList>
      <explain>文本全半角错误。</explain>
      <paraID>16F53368</paraID>
      <start>4</start>
      <end>5</end>
      <status>modified</status>
      <modifiedWord>（</modifiedWord>
      <trackRevisions>false</trackRevisions>
    </reviewItem>
    <reviewItem>
      <errorID>2ea02c27-721d-4b98-a5ae-bc1fb0ba74fa</errorID>
      <errorWord>)</errorWord>
      <group>L1_Format</group>
      <groupName>格式问题</groupName>
      <ability>L2_HalfPunc</ability>
      <abilityName>全半角检查</abilityName>
      <candidateList>
        <item>）</item>
      </candidateList>
      <explain>文本全半角错误。</explain>
      <paraID>16F53368</paraID>
      <start>9</start>
      <end>10</end>
      <status>modified</status>
      <modifiedWord>）</modifiedWord>
      <trackRevisions>false</trackRevisions>
    </reviewItem>
    <reviewItem>
      <errorID>cbafe333-b63d-4afa-8585-eabd511ce0e6</errorID>
      <errorWord>(</errorWord>
      <group>L1_Format</group>
      <groupName>格式问题</groupName>
      <ability>L2_HalfPunc</ability>
      <abilityName>全半角检查</abilityName>
      <candidateList>
        <item>（</item>
      </candidateList>
      <explain>文本全半角错误。</explain>
      <paraID>5C762F7B</paraID>
      <start>4</start>
      <end>5</end>
      <status>modified</status>
      <modifiedWord>（</modifiedWord>
      <trackRevisions>false</trackRevisions>
    </reviewItem>
    <reviewItem>
      <errorID>92e60643-537d-499f-9d82-63d9841392f4</errorID>
      <errorWord>)</errorWord>
      <group>L1_Format</group>
      <groupName>格式问题</groupName>
      <ability>L2_HalfPunc</ability>
      <abilityName>全半角检查</abilityName>
      <candidateList>
        <item>）</item>
      </candidateList>
      <explain>文本全半角错误。</explain>
      <paraID>5C762F7B</paraID>
      <start>10</start>
      <end>11</end>
      <status>modified</status>
      <modifiedWord>）</modifiedWord>
      <trackRevisions>false</trackRevisions>
    </reviewItem>
    <reviewItem>
      <errorID>542ba05a-8a9a-4835-8c60-f1d51bc24cd3</errorID>
      <errorWord>(</errorWord>
      <group>L1_Format</group>
      <groupName>格式问题</groupName>
      <ability>L2_HalfPunc</ability>
      <abilityName>全半角检查</abilityName>
      <candidateList>
        <item>（</item>
      </candidateList>
      <explain>文本全半角错误。</explain>
      <paraID>457A4782</paraID>
      <start>3</start>
      <end>4</end>
      <status>modified</status>
      <modifiedWord>（</modifiedWord>
      <trackRevisions>false</trackRevisions>
    </reviewItem>
    <reviewItem>
      <errorID>16f794fe-7ba5-4b88-a463-c799440a3256</errorID>
      <errorWord>)</errorWord>
      <group>L1_Format</group>
      <groupName>格式问题</groupName>
      <ability>L2_HalfPunc</ability>
      <abilityName>全半角检查</abilityName>
      <candidateList>
        <item>）</item>
      </candidateList>
      <explain>文本全半角错误。</explain>
      <paraID>457A4782</paraID>
      <start>7</start>
      <end>8</end>
      <status>modified</status>
      <modifiedWord>）</modifiedWord>
      <trackRevisions>false</trackRevisions>
    </reviewItem>
    <reviewItem>
      <errorID>62b566c3-664f-429a-93db-ec6b39dba39a</errorID>
      <errorWord>、</errorWord>
      <group>L1_Punc</group>
      <groupName>标点问题</groupName>
      <ability>L2_Punc</ability>
      <abilityName>标点符号检查</abilityName>
      <candidateList/>
      <explain/>
      <paraID>41F039E8</paraID>
      <start>0</start>
      <end>1</end>
      <status>ignored</status>
      <modifiedWord/>
      <trackRevisions>false</trackRevisions>
    </reviewItem>
    <reviewItem>
      <errorID>a622a0a8-fc92-4028-b0e1-b32a0ca1e816</errorID>
      <errorWord>、</errorWord>
      <group>L1_Punc</group>
      <groupName>标点问题</groupName>
      <ability>L2_Punc</ability>
      <abilityName>标点符号检查</abilityName>
      <candidateList/>
      <explain/>
      <paraID>3C39B37A</paraID>
      <start>0</start>
      <end>1</end>
      <status>ignored</status>
      <modifiedWord/>
      <trackRevisions>false</trackRevisions>
    </reviewItem>
    <reviewItem>
      <errorID>93dc8d3c-cb9c-4744-8007-ad7bbd9ba69d</errorID>
      <errorWord>及时</errorWord>
      <group>L1_Punc</group>
      <groupName>标点问题</groupName>
      <ability>L2_Punc</ability>
      <abilityName>标点符号检查</abilityName>
      <candidateList>
        <item>，及时</item>
      </candidateList>
      <explain/>
      <paraID>5BE01B3B</paraID>
      <start>4</start>
      <end>6</end>
      <status>ignored</status>
      <modifiedWord/>
      <trackRevisions>false</trackRevisions>
    </reviewItem>
    <reviewItem>
      <errorID>d214606a-ccb7-44f9-a79e-916b7fbf1410</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12FA67C4</paraID>
      <start>0</start>
      <end>2</end>
      <status>ignored</status>
      <modifiedWord/>
      <trackRevisions>false</trackRevisions>
    </reviewItem>
    <reviewItem>
      <errorID>345948be-a98f-4f72-bdef-7fd022c16883</errorID>
      <errorWord>（</errorWord>
      <group>L1_Punc</group>
      <groupName>标点问题</groupName>
      <ability>L2_Punc</ability>
      <abilityName>标点符号检查</abilityName>
      <candidateList>
        <item>》（</item>
      </candidateList>
      <explain/>
      <paraID>6C16B8F5</paraID>
      <start>115</start>
      <end>116</end>
      <status>ignored</status>
      <modifiedWord/>
      <trackRevisions>false</trackRevisions>
    </reviewItem>
    <reviewItem>
      <errorID>6238d706-c915-432d-90cd-4e7e8c6daf04</errorID>
      <errorWord>》</errorWord>
      <group>L1_Punc</group>
      <groupName>标点问题</groupName>
      <ability>L2_Punc</ability>
      <abilityName>标点符号检查</abilityName>
      <candidateList>
        <item/>
      </candidateList>
      <explain/>
      <paraID>6C16B8F5</paraID>
      <start>126</start>
      <end>127</end>
      <status>ignored</status>
      <modifiedWord/>
      <trackRevisions>false</trackRevisions>
    </reviewItem>
    <reviewItem>
      <errorID>9f541134-c3ca-446d-8832-e21cfe690a67</errorID>
      <errorWord>(</errorWord>
      <group>L1_Format</group>
      <groupName>格式问题</groupName>
      <ability>L2_HalfPunc</ability>
      <abilityName>全半角检查</abilityName>
      <candidateList>
        <item>（</item>
      </candidateList>
      <explain>文本全半角错误。</explain>
      <paraID>6C16B8F5</paraID>
      <start>188</start>
      <end>189</end>
      <status>modified</status>
      <modifiedWord>（</modifiedWord>
      <trackRevisions>false</trackRevisions>
    </reviewItem>
    <reviewItem>
      <errorID>d0d62fa8-c50c-468e-b756-ecf68f7ddefc</errorID>
      <errorWord>)</errorWord>
      <group>L1_Format</group>
      <groupName>格式问题</groupName>
      <ability>L2_HalfPunc</ability>
      <abilityName>全半角检查</abilityName>
      <candidateList>
        <item>）</item>
      </candidateList>
      <explain>文本全半角错误。</explain>
      <paraID>6C16B8F5</paraID>
      <start>200</start>
      <end>201</end>
      <status>modified</status>
      <modifiedWord>）</modifiedWord>
      <trackRevisions>false</trackRevisions>
    </reviewItem>
    <reviewItem>
      <errorID>f2ed5827-8157-4b66-b067-d29c2c6878c4</errorID>
      <errorWord>，</errorWord>
      <group>L1_Punc</group>
      <groupName>标点问题</groupName>
      <ability>L2_Punc</ability>
      <abilityName>标点符号检查</abilityName>
      <candidateList>
        <item>、</item>
      </candidateList>
      <explain/>
      <paraID>6C16B8F5</paraID>
      <start>206</start>
      <end>207</end>
      <status>ignored</status>
      <modifiedWord/>
      <trackRevisions>false</trackRevisions>
    </reviewItem>
    <reviewItem>
      <errorID>c207db91-3490-451a-a1f6-cf337314bda1</errorID>
      <errorWord>，</errorWord>
      <group>L1_Punc</group>
      <groupName>标点问题</groupName>
      <ability>L2_Punc</ability>
      <abilityName>标点符号检查</abilityName>
      <candidateList>
        <item>。</item>
      </candidateList>
      <explain/>
      <paraID>6C16B8F5</paraID>
      <start>221</start>
      <end>222</end>
      <status>modified</status>
      <modifiedWord>。</modifiedWord>
      <trackRevisions>false</trackRevisions>
    </reviewItem>
    <reviewItem>
      <errorID>ec591116-17cc-4690-a5e6-0ef78c666040</errorID>
      <errorWord>为</errorWord>
      <group>L1_Word</group>
      <groupName>字词问题</groupName>
      <ability>L2_Typo</ability>
      <abilityName>字词错误</abilityName>
      <candidateList>
        <item>属于</item>
      </candidateList>
      <explain/>
      <paraID>6C16B8F5</paraID>
      <start>249</start>
      <end>250</end>
      <status>ignored</status>
      <modifiedWord/>
      <trackRevisions>false</trackRevisions>
    </reviewItem>
    <reviewItem>
      <errorID>3f1ebccb-7489-48b8-a75c-b55588fae66f</errorID>
      <errorWord>配设</errorWord>
      <group>L1_Word</group>
      <groupName>字词问题</groupName>
      <ability>L2_Typo</ability>
      <abilityName>字词错误</abilityName>
      <candidateList>
        <item>配备</item>
      </candidateList>
      <explain/>
      <paraID> B6C8AC9</paraID>
      <start>6</start>
      <end>8</end>
      <status>modified</status>
      <modifiedWord>配备</modifiedWord>
      <trackRevisions>false</trackRevisions>
    </reviewItem>
    <reviewItem>
      <errorID>d41a798e-f925-4123-93f0-1c95af2a2c38</errorID>
      <errorWord>(</errorWord>
      <group>L1_Format</group>
      <groupName>格式问题</groupName>
      <ability>L2_HalfPunc</ability>
      <abilityName>全半角检查</abilityName>
      <candidateList>
        <item>（</item>
      </candidateList>
      <explain>文本全半角错误。</explain>
      <paraID> B6C8AC9</paraID>
      <start>113</start>
      <end>114</end>
      <status>modified</status>
      <modifiedWord>（</modifiedWord>
      <trackRevisions>false</trackRevisions>
    </reviewItem>
    <reviewItem>
      <errorID>0fefa4c7-c6d9-4831-bdc8-fca179ff1411</errorID>
      <errorWord>)</errorWord>
      <group>L1_Format</group>
      <groupName>格式问题</groupName>
      <ability>L2_HalfPunc</ability>
      <abilityName>全半角检查</abilityName>
      <candidateList>
        <item>）</item>
      </candidateList>
      <explain>文本全半角错误。</explain>
      <paraID> B6C8AC9</paraID>
      <start>125</start>
      <end>126</end>
      <status>modified</status>
      <modifiedWord>）</modifiedWord>
      <trackRevisions>false</trackRevisions>
    </reviewItem>
    <reviewItem>
      <errorID>e34ebf48-89d8-43e6-91fe-917f4a617258</errorID>
      <errorWord>(或排气筒)</errorWord>
      <group>L1_Punc</group>
      <groupName>标点问题</groupName>
      <ability>L2_Punc</ability>
      <abilityName>标点符号检查</abilityName>
      <candidateList>
        <item>（或排气筒）</item>
      </candidateList>
      <explain/>
      <paraID>626F0C0F</paraID>
      <start>53</start>
      <end>59</end>
      <status>modified</status>
      <modifiedWord>（或排气筒）</modifiedWord>
      <trackRevisions>false</trackRevisions>
    </reviewItem>
    <reviewItem>
      <errorID>4b701cc6-73c3-49ac-81cc-78769e880d6c</errorID>
      <errorWord>，</errorWord>
      <group>L1_Punc</group>
      <groupName>标点问题</groupName>
      <ability>L2_Punc</ability>
      <abilityName>标点符号检查</abilityName>
      <candidateList>
        <item>。</item>
      </candidateList>
      <explain/>
      <paraID>626F0C0F</paraID>
      <start>88</start>
      <end>89</end>
      <status>modified</status>
      <modifiedWord>。</modifiedWord>
      <trackRevisions>false</trackRevisions>
    </reviewItem>
    <reviewItem>
      <errorID>a5ebf728-e982-42c1-b28d-9d4c26e6d2f3</errorID>
      <errorWord>排</errorWord>
      <group>L1_Word</group>
      <groupName>字词问题</groupName>
      <ability>L2_Typo</ability>
      <abilityName>字词错误</abilityName>
      <candidateList>
        <item>排放</item>
      </candidateList>
      <explain/>
      <paraID>3C3A487F</paraID>
      <start>12</start>
      <end>14</end>
      <status>modified</status>
      <modifiedWord>排放</modifiedWord>
      <trackRevisions>false</trackRevisions>
    </reviewItem>
    <reviewItem>
      <errorID>f2d7794b-7739-4eff-b3ae-7acefb0e8828</errorID>
      <errorWord>2、</errorWord>
      <group>L1_Format</group>
      <groupName>格式问题</groupName>
      <ability>L2_Ordinal</ability>
      <abilityName>序号格式</abilityName>
      <candidateList>
        <item>2.</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32A5F82B</paraID>
      <start>0</start>
      <end>2</end>
      <status>ignored</status>
      <modifiedWord/>
      <trackRevisions>false</trackRevisions>
    </reviewItem>
    <reviewItem>
      <errorID>1267e6a9-9b41-4d34-a6bd-d4a49360016b</errorID>
      <errorWord>3、</errorWord>
      <group>L1_Format</group>
      <groupName>格式问题</groupName>
      <ability>L2_Ordinal</ability>
      <abilityName>序号格式</abilityName>
      <candidateList>
        <item>3.</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75D1746</paraID>
      <start>0</start>
      <end>2</end>
      <status>ignored</status>
      <modifiedWord/>
      <trackRevisions>false</trackRevisions>
    </reviewItem>
    <reviewItem>
      <errorID>2d175531-fbd4-443e-8da0-26e9b4a05533</errorID>
      <errorWord>减震</errorWord>
      <group>L1_Word</group>
      <groupName>字词问题</groupName>
      <ability>L2_Typo</ability>
      <abilityName>字词错误</abilityName>
      <candidateList>
        <item>减振</item>
      </candidateList>
      <explain>存在发音相同字词的误用。</explain>
      <paraID>350DB135</paraID>
      <start>2</start>
      <end>4</end>
      <status>modified</status>
      <modifiedWord>减振</modifiedWord>
      <trackRevisions>false</trackRevisions>
    </reviewItem>
    <reviewItem>
      <errorID>7dd196a9-f62a-4f91-b98f-e71aa6fd3f4f</errorID>
      <errorWord>）</errorWord>
      <group>L1_Punc</group>
      <groupName>标点问题</groupName>
      <ability>L2_Punc</ability>
      <abilityName>标点符号检查</abilityName>
      <candidateList>
        <item>)</item>
      </candidateList>
      <explain/>
      <paraID>2A4AB6DD</paraID>
      <start>21</start>
      <end>22</end>
      <status>ignored</status>
      <modifiedWord/>
      <trackRevisions>false</trackRevisions>
    </reviewItem>
    <reviewItem>
      <errorID>44c7264c-6ad1-4c7e-97cf-929f2af990d5</errorID>
      <errorWord>④</errorWord>
      <group>L1_Word</group>
      <groupName>字词问题</groupName>
      <ability>L2_Typo</ability>
      <abilityName>字词错误</abilityName>
      <candidateList>
        <item>⑤</item>
      </candidateList>
      <explain/>
      <paraID>22DFF10D</paraID>
      <start>0</start>
      <end>1</end>
      <status>ignored</status>
      <modifiedWord/>
      <trackRevisions>false</trackRevisions>
    </reviewItem>
    <reviewItem>
      <errorID>12f122ed-dfc3-4bca-ad0c-8dd52623acc8</errorID>
      <errorWord>）</errorWord>
      <group>L1_Format</group>
      <groupName>格式问题</groupName>
      <ability>L2_HalfPunc</ability>
      <abilityName>全半角检查</abilityName>
      <candidateList>
        <item>)</item>
      </candidateList>
      <explain>文本全半角错误。</explain>
      <paraID>22C111C2</paraID>
      <start>31</start>
      <end>32</end>
      <status>ignored</status>
      <modifiedWord/>
      <trackRevisions>false</trackRevisions>
    </reviewItem>
    <reviewItem>
      <errorID>1464637f-bb34-4266-930f-891131621522</errorID>
      <errorWord>）</errorWord>
      <group>L1_Format</group>
      <groupName>格式问题</groupName>
      <ability>L2_HalfPunc</ability>
      <abilityName>全半角检查</abilityName>
      <candidateList>
        <item>)</item>
      </candidateList>
      <explain>文本全半角错误。</explain>
      <paraID>  176EF1</paraID>
      <start>28</start>
      <end>29</end>
      <status>ignored</status>
      <modifiedWord/>
      <trackRevisions>false</trackRevisions>
    </reviewItem>
    <reviewItem>
      <errorID>0b6e8eaf-6209-463a-abfa-445fe984d575</errorID>
      <errorWord>）</errorWord>
      <group>L1_Format</group>
      <groupName>格式问题</groupName>
      <ability>L2_HalfPunc</ability>
      <abilityName>全半角检查</abilityName>
      <candidateList>
        <item>)</item>
      </candidateList>
      <explain>文本全半角错误。</explain>
      <paraID>650E762E</paraID>
      <start>31</start>
      <end>32</end>
      <status>ignored</status>
      <modifiedWord/>
      <trackRevisions>false</trackRevisions>
    </reviewItem>
    <reviewItem>
      <errorID>5aecb860-5f86-46c1-b25c-711cbbdd7cd0</errorID>
      <errorWord>）</errorWord>
      <group>L1_Format</group>
      <groupName>格式问题</groupName>
      <ability>L2_HalfPunc</ability>
      <abilityName>全半角检查</abilityName>
      <candidateList>
        <item>)</item>
      </candidateList>
      <explain>文本全半角错误。</explain>
      <paraID>47378FB9</paraID>
      <start>17</start>
      <end>18</end>
      <status>ignored</status>
      <modifiedWord/>
      <trackRevisions>false</trackRevisions>
    </reviewItem>
    <reviewItem>
      <errorID>7fa266cb-50df-47e7-abd0-72e612b5e404</errorID>
      <errorWord>⑤</errorWord>
      <group>L1_Word</group>
      <groupName>字词问题</groupName>
      <ability>L2_Typo</ability>
      <abilityName>字词错误</abilityName>
      <candidateList>
        <item>⑦</item>
      </candidateList>
      <explain/>
      <paraID> B16BF9F</paraID>
      <start>0</start>
      <end>1</end>
      <status>ignored</status>
      <modifiedWord/>
      <trackRevisions>false</trackRevisions>
    </reviewItem>
    <reviewItem>
      <errorID>e596d35b-0d23-4f75-b414-82cf8431935e</errorID>
      <errorWord>4、</errorWord>
      <group>L1_Format</group>
      <groupName>格式问题</groupName>
      <ability>L2_Ordinal</ability>
      <abilityName>序号格式</abilityName>
      <candidateList>
        <item>4.</item>
      </candidateList>
      <explain>中文书写环境建议使用国标要求书写序次语。根据标点符号用法（GB/T 15834—2011）序次语书写要求，通常第一层是带有顿号的汉字数字，如“一、”；第二层是带括号（全角）的汉字数字，如“（一）”；第三层是带下脚点（半角）的阿拉伯数字，如“1.”；第四层是带括号（全角）的阿拉伯数字，如“（1）”“1）”；其后可以按照书写者意愿输入带圈的阿拉伯数字或大小写拉丁字母，如“①”“ a.”。</explain>
      <paraID> A49AA80</paraID>
      <start>0</start>
      <end>2</end>
      <status>ignored</status>
      <modifiedWord/>
      <trackRevisions>false</trackRevisions>
    </reviewItem>
    <reviewItem>
      <errorID>cac55e2a-386d-43a9-b622-61ed5db7f1d0</errorID>
      <errorWord>固体废弃物</errorWord>
      <group>L1_Word</group>
      <groupName>字词问题</groupName>
      <ability>L2_Typo</ability>
      <abilityName>字词错误</abilityName>
      <candidateList>
        <item>固体废物</item>
      </candidateList>
      <explain/>
      <paraID>64C8A2B7</paraID>
      <start>9</start>
      <end>13</end>
      <status>modified</status>
      <modifiedWord>固体废物</modifiedWord>
      <trackRevisions>false</trackRevisions>
    </reviewItem>
    <reviewItem>
      <errorID>50cd8d01-c2bd-4340-b671-dd87df3913be</errorID>
      <errorWord>2t/a</errorWord>
      <group>L1_Grammar</group>
      <groupName>语法问题</groupName>
      <ability>L2_Grammar</ability>
      <abilityName>语法错误</abilityName>
      <candidateList>
        <item>2t</item>
      </candidateList>
      <explain/>
      <paraID>6EEBC8DC</paraID>
      <start>24</start>
      <end>28</end>
      <status>ignored</status>
      <modifiedWord/>
      <trackRevisions>false</trackRevisions>
    </reviewItem>
    <reviewItem>
      <errorID>efea4f4c-71c0-4858-b827-a7a25483532d</errorID>
      <errorWord>代码</errorWord>
      <group>L1_Grammar</group>
      <groupName>语法问题</groupName>
      <ability>L2_Grammar</ability>
      <abilityName>语法错误</abilityName>
      <candidateList>
        <item>类别代码</item>
      </candidateList>
      <explain/>
      <paraID>6EEBC8DC</paraID>
      <start>46</start>
      <end>48</end>
      <status>ignored</status>
      <modifiedWord/>
      <trackRevisions>false</trackRevisions>
    </reviewItem>
    <reviewItem>
      <errorID>f0535372-a720-412c-aed0-ffccf97a9c76</errorID>
      <errorWord>S80</errorWord>
      <group>L1_Punc</group>
      <groupName>标点问题</groupName>
      <ability>L2_Punc</ability>
      <abilityName>标点符号检查</abilityName>
      <candidateList>
        <item>S80。</item>
      </candidateList>
      <explain/>
      <paraID>6EEBC8DC</paraID>
      <start>57</start>
      <end>61</end>
      <status>modified</status>
      <modifiedWord>S80。</modifiedWord>
      <trackRevisions>false</trackRevisions>
    </reviewItem>
    <reviewItem>
      <errorID>29b9a1cb-5b31-4889-b9db-3d9e779f0f71</errorID>
      <errorWord>；</errorWord>
      <group>L1_Punc</group>
      <groupName>标点问题</groupName>
      <ability>L2_Punc</ability>
      <abilityName>标点符号检查</abilityName>
      <candidateList>
        <item>。</item>
      </candidateList>
      <explain/>
      <paraID>10B6DD4B</paraID>
      <start>20</start>
      <end>21</end>
      <status>modified</status>
      <modifiedWord>。</modifiedWord>
      <trackRevisions>false</trackRevisions>
    </reviewItem>
    <reviewItem>
      <errorID>72284b48-2ada-4101-83a1-d90d7bcf174c</errorID>
      <errorWord>%</errorWord>
      <group>L1_Punc</group>
      <groupName>标点问题</groupName>
      <ability>L2_Punc</ability>
      <abilityName>标点符号检查</abilityName>
      <candidateList>
        <item>%。</item>
      </candidateList>
      <explain/>
      <paraID>10CE7466</paraID>
      <start>20</start>
      <end>21</end>
      <status>ignored</status>
      <modifiedWord/>
      <trackRevisions>false</trackRevisions>
    </reviewItem>
    <reviewItem>
      <errorID>38ff65f1-4e97-4781-8fc5-e3ed4ceee6af</errorID>
      <errorWord>kg</errorWord>
      <group>L1_Punc</group>
      <groupName>标点问题</groupName>
      <ability>L2_Punc</ability>
      <abilityName>标点符号检查</abilityName>
      <candidateList>
        <item>kg。</item>
      </candidateList>
      <explain/>
      <paraID>4F5F39C9</paraID>
      <start>27</start>
      <end>30</end>
      <status>modified</status>
      <modifiedWord>kg。</modifiedWord>
      <trackRevisions>false</trackRevisions>
    </reviewItem>
    <reviewItem>
      <errorID>83aec98a-a069-43dd-8950-1bcaf8f437fd</errorID>
      <errorWord>%</errorWord>
      <group>L1_Punc</group>
      <groupName>标点问题</groupName>
      <ability>L2_Punc</ability>
      <abilityName>标点符号检查</abilityName>
      <candidateList>
        <item>%。</item>
      </candidateList>
      <explain/>
      <paraID> 56CBF80</paraID>
      <start>18</start>
      <end>19</end>
      <status>ignored</status>
      <modifiedWord/>
      <trackRevisions>false</trackRevisions>
    </reviewItem>
    <reviewItem>
      <errorID>ec7322f2-3b5b-4be0-bd07-4af84a724a5b</errorID>
      <errorWord>S64</errorWord>
      <group>L1_Punc</group>
      <groupName>标点问题</groupName>
      <ability>L2_Punc</ability>
      <abilityName>标点符号检查</abilityName>
      <candidateList>
        <item>S64。</item>
      </candidateList>
      <explain/>
      <paraID>5B10A571</paraID>
      <start>77</start>
      <end>81</end>
      <status>modified</status>
      <modifiedWord>S64。</modifiedWord>
      <trackRevisions>false</trackRevisions>
    </reviewItem>
    <reviewItem>
      <errorID>e6b64c5a-1f1b-4427-969d-fb7934bd01ad</errorID>
      <errorWord>的</errorWord>
      <group>L1_Word</group>
      <groupName>字词问题</groupName>
      <ability>L2_DDD</ability>
      <abilityName>的地得用法</abilityName>
      <candidateList>
        <item>地</item>
      </candidateList>
      <explain>“地”常用于连接修饰语与动词性中心语，表示动作的方式、状态或程度。</explain>
      <paraID>4C74991A</paraID>
      <start>21</start>
      <end>22</end>
      <status>modified</status>
      <modifiedWord>地</modifiedWord>
      <trackRevisions>false</trackRevisions>
    </reviewItem>
    <reviewItem>
      <errorID>3999de0a-e5e3-423b-866c-c0a70ec9e46c</errorID>
      <errorWord>(</errorWord>
      <group>L1_Format</group>
      <groupName>格式问题</groupName>
      <ability>L2_HalfPunc</ability>
      <abilityName>全半角检查</abilityName>
      <candidateList>
        <item>（</item>
      </candidateList>
      <explain>文本全半角错误。</explain>
      <paraID>1615FDDA</paraID>
      <start>3</start>
      <end>4</end>
      <status>modified</status>
      <modifiedWord>（</modifiedWord>
      <trackRevisions>false</trackRevisions>
    </reviewItem>
    <reviewItem>
      <errorID>8e89f2c5-c5b3-4b91-9817-cd5b66e379f2</errorID>
      <errorWord>)</errorWord>
      <group>L1_Format</group>
      <groupName>格式问题</groupName>
      <ability>L2_HalfPunc</ability>
      <abilityName>全半角检查</abilityName>
      <candidateList>
        <item>）</item>
      </candidateList>
      <explain>文本全半角错误。</explain>
      <paraID> 41C0184</paraID>
      <start>2</start>
      <end>3</end>
      <status>modified</status>
      <modifiedWord>）</modifiedWord>
      <trackRevisions>false</trackRevisions>
    </reviewItem>
    <reviewItem>
      <errorID>af029fbb-7d28-4bfb-9ac2-3598a8ecd8c4</errorID>
      <errorWord>除以</errorWord>
      <group>L1_Word</group>
      <groupName>字词问题</groupName>
      <ability>L2_Typo</ability>
      <abilityName>字词错误</abilityName>
      <candidateList>
        <item>以及以</item>
      </candidateList>
      <explain/>
      <paraID>2B109951</paraID>
      <start>57</start>
      <end>59</end>
      <status>ignored</status>
      <modifiedWord/>
      <trackRevisions>false</trackRevisions>
    </reviewItem>
    <reviewItem>
      <errorID>972aa215-8663-4749-85fe-e58fb276e932</errorID>
      <errorWord>，</errorWord>
      <group>L1_Punc</group>
      <groupName>标点问题</groupName>
      <ability>L2_Punc</ability>
      <abilityName>标点符号检查</abilityName>
      <candidateList>
        <item>、</item>
      </candidateList>
      <explain/>
      <paraID>2B109951</paraID>
      <start>72</start>
      <end>73</end>
      <status>ignored</status>
      <modifiedWord/>
      <trackRevisions>false</trackRevisions>
    </reviewItem>
    <reviewItem>
      <errorID>02a656b5-ba4a-4c95-a30d-8ea64debcfda</errorID>
      <errorWord>，</errorWord>
      <group>L1_Punc</group>
      <groupName>标点问题</groupName>
      <ability>L2_Punc</ability>
      <abilityName>标点符号检查</abilityName>
      <candidateList>
        <item>、</item>
      </candidateList>
      <explain/>
      <paraID>2B109951</paraID>
      <start>77</start>
      <end>78</end>
      <status>ignored</status>
      <modifiedWord/>
      <trackRevisions>false</trackRevisions>
    </reviewItem>
    <reviewItem>
      <errorID>e5638015-adec-4967-8b9b-0ab1e8177859</errorID>
      <errorWord>报告表</errorWord>
      <group>L1_Word</group>
      <groupName>字词问题</groupName>
      <ability>L2_Typo</ability>
      <abilityName>字词错误</abilityName>
      <candidateList>
        <item>报告</item>
      </candidateList>
      <explain>❶〈动〉把事情或意见正式告诉上级或群众：你应当把事情的经过向领导～｜大会主席～了开会宗旨。❷〈名〉用口头或书面的形式向上级或群众所做的正式陈述：总结～｜动员～。</explain>
      <paraID>7016F8E7</paraID>
      <start>49</start>
      <end>52</end>
      <status>ignored</status>
      <modifiedWord/>
      <trackRevisions>false</trackRevisions>
    </reviewItem>
    <reviewItem>
      <errorID>4e7ffafa-fc01-42a5-a5fb-ade6e6ca3d26</errorID>
      <errorWord>:</errorWord>
      <group>L1_Format</group>
      <groupName>格式问题</groupName>
      <ability>L2_HalfPunc</ability>
      <abilityName>全半角检查</abilityName>
      <candidateList>
        <item>：</item>
      </candidateList>
      <explain>文本全半角错误。</explain>
      <paraID>56E99583</paraID>
      <start>2</start>
      <end>3</end>
      <status>ignored</status>
      <modifiedWord/>
      <trackRevisions>false</trackRevisions>
    </reviewItem>
    <reviewItem>
      <errorID>ef6ea8e3-5927-42ea-9015-ee0a84d71ac8</errorID>
      <errorWord>年</errorWord>
      <group>L1_Punc</group>
      <groupName>标点问题</groupName>
      <ability>L2_Punc</ability>
      <abilityName>标点符号检查</abilityName>
      <candidateList>
        <item>，年</item>
      </candidateList>
      <explain/>
      <paraID>24E2ACDE</paraID>
      <start>37</start>
      <end>38</end>
      <status>ignored</status>
      <modifiedWord/>
      <trackRevisions>false</trackRevisions>
    </reviewItem>
    <reviewItem>
      <errorID>bc562f76-99a9-4e65-957c-bd5893af6f74</errorID>
      <errorWord>;</errorWord>
      <group>L1_Format</group>
      <groupName>格式问题</groupName>
      <ability>L2_HalfPunc</ability>
      <abilityName>全半角检查</abilityName>
      <candidateList>
        <item>；</item>
      </candidateList>
      <explain>文本全半角错误。</explain>
      <paraID>46948EBE</paraID>
      <start>15</start>
      <end>16</end>
      <status>modified</status>
      <modifiedWord>；</modifiedWord>
      <trackRevisions>false</trackRevisions>
    </reviewItem>
    <reviewItem>
      <errorID>e0a421a5-44d5-4692-bf1c-454b15df0736</errorID>
      <errorWord>(</errorWord>
      <group>L1_Format</group>
      <groupName>格式问题</groupName>
      <ability>L2_HalfPunc</ability>
      <abilityName>全半角检查</abilityName>
      <candidateList>
        <item>（</item>
      </candidateList>
      <explain>文本全半角错误。</explain>
      <paraID>3FB1EE07</paraID>
      <start>13</start>
      <end>14</end>
      <status>modified</status>
      <modifiedWord>（</modifiedWord>
      <trackRevisions>false</trackRevisions>
    </reviewItem>
    <reviewItem>
      <errorID>36a3578b-cf06-478e-b07d-62968ece88a8</errorID>
      <errorWord>)</errorWord>
      <group>L1_Format</group>
      <groupName>格式问题</groupName>
      <ability>L2_HalfPunc</ability>
      <abilityName>全半角检查</abilityName>
      <candidateList>
        <item>）</item>
      </candidateList>
      <explain>文本全半角错误。</explain>
      <paraID>3FB1EE07</paraID>
      <start>16</start>
      <end>17</end>
      <status>modified</status>
      <modifiedWord>）</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1af9efc8-5502-42ed-934a-f1418ef18540}">
  <ds:schemaRefs/>
</ds:datastoreItem>
</file>

<file path=docProps/app.xml><?xml version="1.0" encoding="utf-8"?>
<Properties xmlns="http://schemas.openxmlformats.org/officeDocument/2006/extended-properties" xmlns:vt="http://schemas.openxmlformats.org/officeDocument/2006/docPropsVTypes">
  <Template>wdzx97</Template>
  <Company>微软中国</Company>
  <Pages>63</Pages>
  <Words>21436</Words>
  <Characters>24817</Characters>
  <Lines>13</Lines>
  <Paragraphs>3</Paragraphs>
  <TotalTime>1</TotalTime>
  <ScaleCrop>false</ScaleCrop>
  <LinksUpToDate>false</LinksUpToDate>
  <CharactersWithSpaces>25066</CharactersWithSpaces>
  <Application>WPS Office_11.1.0.9021_F1E327BC-269C-435d-A152-05C5408002CA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2020-12-24T01:29:00Z</dcterms:created>
  <dc:creator>lhj</dc:creator>
  <cp:lastModifiedBy> 洋洋鱼 </cp:lastModifiedBy>
  <cp:lastPrinted>2020-12-29T02:43:00Z</cp:lastPrinted>
  <dcterms:modified xsi:type="dcterms:W3CDTF">2026-09-24T07:58:05Z</dcterms:modified>
  <dc:title>附件2</dc:title>
  <cp:revision>37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2052-11.1.0.9021</vt:lpwstr>
  </property>
  <property fmtid="{D5CDD505-2E9C-101B-9397-08002B2CF9AE}" pid="3" name="ICV">
    <vt:lpwstr>89F3B985284A4025B8E04A32DB18766D_13</vt:lpwstr>
  </property>
  <property fmtid="{D5CDD505-2E9C-101B-9397-08002B2CF9AE}" pid="4" name="KSOTemplateDocerSaveRecord">
    <vt:lpwstr>eyJoZGlkIjoiMWMxYjE0ODY0YzUzMzU2N2EyOTFkYjA4ZWVlNmY4NDEiLCJ1c2VySWQiOiI2NTgwMzMwNjkifQ==</vt:lpwstr>
  </property>
</Properties>
</file>